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A7" w:rsidRDefault="005A16A7" w:rsidP="005A16A7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河南工业和信息化职业学院</w:t>
      </w:r>
    </w:p>
    <w:p w:rsidR="005A16A7" w:rsidRDefault="005A16A7" w:rsidP="005A16A7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第二届校园辩论大赛评分表</w:t>
      </w:r>
    </w:p>
    <w:tbl>
      <w:tblPr>
        <w:tblW w:w="93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924"/>
        <w:gridCol w:w="854"/>
        <w:gridCol w:w="840"/>
        <w:gridCol w:w="882"/>
        <w:gridCol w:w="895"/>
        <w:gridCol w:w="910"/>
        <w:gridCol w:w="910"/>
        <w:gridCol w:w="826"/>
      </w:tblGrid>
      <w:tr w:rsidR="005A16A7" w:rsidTr="0069202F">
        <w:trPr>
          <w:cantSplit/>
          <w:trHeight w:val="764"/>
        </w:trPr>
        <w:tc>
          <w:tcPr>
            <w:tcW w:w="2358" w:type="dxa"/>
            <w:vMerge w:val="restart"/>
            <w:vAlign w:val="center"/>
          </w:tcPr>
          <w:p w:rsidR="005A16A7" w:rsidRDefault="005A16A7" w:rsidP="0069202F">
            <w:pPr>
              <w:ind w:firstLineChars="480" w:firstLine="1008"/>
              <w:rPr>
                <w:rFonts w:ascii="黑体" w:eastAsia="黑体" w:hAnsi="黑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26670</wp:posOffset>
                      </wp:positionV>
                      <wp:extent cx="1257300" cy="990600"/>
                      <wp:effectExtent l="0" t="0" r="19050" b="1905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1pt" to="111.6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-8255</wp:posOffset>
                      </wp:positionV>
                      <wp:extent cx="635" cy="635"/>
                      <wp:effectExtent l="0" t="0" r="0" b="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15pt,-.65pt" to="-23.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"/>
                  </w:pict>
                </mc:Fallback>
              </mc:AlternateContent>
            </w:r>
            <w:r>
              <w:rPr>
                <w:rFonts w:ascii="黑体" w:eastAsia="黑体" w:hAnsi="黑体" w:hint="eastAsia"/>
                <w:sz w:val="24"/>
              </w:rPr>
              <w:t>代表队</w:t>
            </w:r>
          </w:p>
          <w:p w:rsidR="005A16A7" w:rsidRDefault="005A16A7" w:rsidP="0069202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  <w:p w:rsidR="005A16A7" w:rsidRDefault="005A16A7" w:rsidP="0069202F">
            <w:pPr>
              <w:ind w:firstLineChars="360" w:firstLine="756"/>
              <w:rPr>
                <w:rFonts w:ascii="黑体" w:eastAsia="黑体" w:hAnsi="黑体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26670</wp:posOffset>
                      </wp:positionV>
                      <wp:extent cx="1485900" cy="594360"/>
                      <wp:effectExtent l="0" t="0" r="19050" b="342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1pt" to="111.6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"/>
                  </w:pict>
                </mc:Fallback>
              </mc:AlternateContent>
            </w:r>
          </w:p>
          <w:p w:rsidR="005A16A7" w:rsidRDefault="005A16A7" w:rsidP="0069202F">
            <w:pPr>
              <w:rPr>
                <w:rFonts w:ascii="黑体" w:eastAsia="黑体" w:hAnsi="黑体"/>
                <w:sz w:val="24"/>
              </w:rPr>
            </w:pPr>
          </w:p>
          <w:p w:rsidR="005A16A7" w:rsidRDefault="005A16A7" w:rsidP="0069202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评分标准</w:t>
            </w:r>
          </w:p>
        </w:tc>
        <w:tc>
          <w:tcPr>
            <w:tcW w:w="3500" w:type="dxa"/>
            <w:gridSpan w:val="4"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正方：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       </w:t>
            </w:r>
            <w:r>
              <w:rPr>
                <w:rFonts w:ascii="黑体" w:eastAsia="黑体" w:hAnsi="黑体" w:hint="eastAsia"/>
                <w:sz w:val="24"/>
              </w:rPr>
              <w:t>代表队</w:t>
            </w:r>
          </w:p>
        </w:tc>
        <w:tc>
          <w:tcPr>
            <w:tcW w:w="3541" w:type="dxa"/>
            <w:gridSpan w:val="4"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反方：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        </w:t>
            </w:r>
            <w:r>
              <w:rPr>
                <w:rFonts w:ascii="黑体" w:eastAsia="黑体" w:hAnsi="黑体" w:hint="eastAsia"/>
                <w:sz w:val="24"/>
              </w:rPr>
              <w:t>代表队</w:t>
            </w:r>
          </w:p>
        </w:tc>
      </w:tr>
      <w:tr w:rsidR="005A16A7" w:rsidTr="0069202F">
        <w:trPr>
          <w:cantSplit/>
          <w:trHeight w:val="824"/>
        </w:trPr>
        <w:tc>
          <w:tcPr>
            <w:tcW w:w="2358" w:type="dxa"/>
            <w:vMerge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一辩</w:t>
            </w:r>
          </w:p>
        </w:tc>
        <w:tc>
          <w:tcPr>
            <w:tcW w:w="854" w:type="dxa"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二辩</w:t>
            </w:r>
            <w:proofErr w:type="gramEnd"/>
          </w:p>
        </w:tc>
        <w:tc>
          <w:tcPr>
            <w:tcW w:w="840" w:type="dxa"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三辩</w:t>
            </w:r>
            <w:proofErr w:type="gramEnd"/>
          </w:p>
        </w:tc>
        <w:tc>
          <w:tcPr>
            <w:tcW w:w="882" w:type="dxa"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四辩</w:t>
            </w:r>
            <w:proofErr w:type="gramEnd"/>
          </w:p>
        </w:tc>
        <w:tc>
          <w:tcPr>
            <w:tcW w:w="895" w:type="dxa"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一辩</w:t>
            </w: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二辩</w:t>
            </w:r>
            <w:proofErr w:type="gramEnd"/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三辩</w:t>
            </w:r>
            <w:proofErr w:type="gramEnd"/>
          </w:p>
        </w:tc>
        <w:tc>
          <w:tcPr>
            <w:tcW w:w="826" w:type="dxa"/>
            <w:vAlign w:val="center"/>
          </w:tcPr>
          <w:p w:rsidR="005A16A7" w:rsidRDefault="005A16A7" w:rsidP="0069202F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四辩</w:t>
            </w:r>
            <w:proofErr w:type="gramEnd"/>
          </w:p>
        </w:tc>
      </w:tr>
      <w:tr w:rsidR="005A16A7" w:rsidTr="0069202F">
        <w:trPr>
          <w:trHeight w:val="775"/>
        </w:trPr>
        <w:tc>
          <w:tcPr>
            <w:tcW w:w="2358" w:type="dxa"/>
            <w:vAlign w:val="center"/>
          </w:tcPr>
          <w:p w:rsidR="005A16A7" w:rsidRDefault="005A16A7" w:rsidP="0069202F">
            <w:pPr>
              <w:spacing w:line="300" w:lineRule="exact"/>
              <w:ind w:rightChars="-32" w:right="-67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语言流畅、吐字清晰、</w:t>
            </w:r>
          </w:p>
          <w:p w:rsidR="005A16A7" w:rsidRDefault="005A16A7" w:rsidP="0069202F">
            <w:pPr>
              <w:spacing w:line="300" w:lineRule="exact"/>
              <w:ind w:rightChars="-32" w:right="-67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言简意赅、发音准确</w:t>
            </w:r>
          </w:p>
          <w:p w:rsidR="005A16A7" w:rsidRDefault="005A16A7" w:rsidP="0069202F">
            <w:pPr>
              <w:spacing w:line="300" w:lineRule="exact"/>
              <w:ind w:rightChars="-32" w:right="-67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</w:rPr>
              <w:t>(20</w:t>
            </w:r>
            <w:r>
              <w:rPr>
                <w:rFonts w:ascii="黑体" w:eastAsia="黑体" w:hAnsi="黑体" w:hint="eastAsia"/>
              </w:rPr>
              <w:t>分</w:t>
            </w:r>
            <w:r>
              <w:rPr>
                <w:rFonts w:ascii="黑体" w:eastAsia="黑体" w:hAnsi="黑体"/>
              </w:rPr>
              <w:t>)</w:t>
            </w:r>
          </w:p>
        </w:tc>
        <w:tc>
          <w:tcPr>
            <w:tcW w:w="92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5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5A16A7" w:rsidTr="0069202F">
        <w:trPr>
          <w:trHeight w:val="1070"/>
        </w:trPr>
        <w:tc>
          <w:tcPr>
            <w:tcW w:w="2358" w:type="dxa"/>
            <w:vAlign w:val="center"/>
          </w:tcPr>
          <w:p w:rsidR="005A16A7" w:rsidRDefault="005A16A7" w:rsidP="0069202F">
            <w:pPr>
              <w:pStyle w:val="a6"/>
              <w:spacing w:line="300" w:lineRule="exact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1"/>
              </w:rPr>
              <w:t>语言逻辑严密，观点角度新、立意高、论证条理清晰、深刻有力、针对性强</w:t>
            </w:r>
            <w:r>
              <w:rPr>
                <w:rFonts w:ascii="黑体" w:eastAsia="黑体" w:hAnsi="黑体"/>
                <w:sz w:val="21"/>
              </w:rPr>
              <w:t>(20</w:t>
            </w:r>
            <w:r>
              <w:rPr>
                <w:rFonts w:ascii="黑体" w:eastAsia="黑体" w:hAnsi="黑体" w:hint="eastAsia"/>
                <w:sz w:val="21"/>
              </w:rPr>
              <w:t>分</w:t>
            </w:r>
            <w:r>
              <w:rPr>
                <w:rFonts w:ascii="黑体" w:eastAsia="黑体" w:hAnsi="黑体"/>
                <w:sz w:val="21"/>
              </w:rPr>
              <w:t>)</w:t>
            </w:r>
          </w:p>
        </w:tc>
        <w:tc>
          <w:tcPr>
            <w:tcW w:w="92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5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5A16A7" w:rsidTr="0069202F">
        <w:trPr>
          <w:trHeight w:val="671"/>
        </w:trPr>
        <w:tc>
          <w:tcPr>
            <w:tcW w:w="2358" w:type="dxa"/>
            <w:vAlign w:val="center"/>
          </w:tcPr>
          <w:p w:rsidR="005A16A7" w:rsidRDefault="005A16A7" w:rsidP="0069202F">
            <w:pPr>
              <w:pStyle w:val="a5"/>
              <w:spacing w:line="300" w:lineRule="exact"/>
              <w:ind w:rightChars="-32" w:right="-67" w:firstLine="0"/>
              <w:jc w:val="both"/>
              <w:textAlignment w:val="baseline"/>
              <w:rPr>
                <w:rFonts w:hAnsi="黑体"/>
                <w:sz w:val="21"/>
              </w:rPr>
            </w:pPr>
            <w:r>
              <w:rPr>
                <w:rFonts w:hAnsi="黑体" w:hint="eastAsia"/>
                <w:sz w:val="21"/>
              </w:rPr>
              <w:t>观点明确、驳辩切中</w:t>
            </w:r>
          </w:p>
          <w:p w:rsidR="005A16A7" w:rsidRDefault="005A16A7" w:rsidP="0069202F">
            <w:pPr>
              <w:pStyle w:val="a5"/>
              <w:spacing w:line="300" w:lineRule="exact"/>
              <w:ind w:rightChars="-32" w:right="-67" w:firstLine="0"/>
              <w:jc w:val="both"/>
              <w:textAlignment w:val="baseline"/>
              <w:rPr>
                <w:rFonts w:hAnsi="黑体"/>
                <w:sz w:val="21"/>
              </w:rPr>
            </w:pPr>
            <w:r>
              <w:rPr>
                <w:rFonts w:hAnsi="黑体" w:hint="eastAsia"/>
                <w:sz w:val="21"/>
              </w:rPr>
              <w:t>要害、论据充分、</w:t>
            </w:r>
          </w:p>
          <w:p w:rsidR="005A16A7" w:rsidRDefault="005A16A7" w:rsidP="0069202F">
            <w:pPr>
              <w:pStyle w:val="a5"/>
              <w:spacing w:line="300" w:lineRule="exact"/>
              <w:ind w:rightChars="-32" w:right="-67" w:firstLine="0"/>
              <w:jc w:val="both"/>
              <w:textAlignment w:val="baseline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1"/>
              </w:rPr>
              <w:t>有说服力（</w:t>
            </w:r>
            <w:r>
              <w:rPr>
                <w:rFonts w:hAnsi="黑体"/>
                <w:sz w:val="21"/>
              </w:rPr>
              <w:t>20</w:t>
            </w:r>
            <w:r>
              <w:rPr>
                <w:rFonts w:hAnsi="黑体" w:hint="eastAsia"/>
                <w:sz w:val="21"/>
              </w:rPr>
              <w:t>分）</w:t>
            </w:r>
          </w:p>
        </w:tc>
        <w:tc>
          <w:tcPr>
            <w:tcW w:w="92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5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5A16A7" w:rsidTr="0069202F">
        <w:trPr>
          <w:trHeight w:val="710"/>
        </w:trPr>
        <w:tc>
          <w:tcPr>
            <w:tcW w:w="2358" w:type="dxa"/>
            <w:vAlign w:val="center"/>
          </w:tcPr>
          <w:p w:rsidR="005A16A7" w:rsidRDefault="005A16A7" w:rsidP="0069202F">
            <w:pPr>
              <w:pStyle w:val="2"/>
              <w:spacing w:line="300" w:lineRule="exact"/>
              <w:jc w:val="both"/>
              <w:textAlignment w:val="baseline"/>
              <w:rPr>
                <w:rFonts w:ascii="黑体"/>
                <w:sz w:val="21"/>
              </w:rPr>
            </w:pPr>
            <w:r>
              <w:rPr>
                <w:rFonts w:ascii="黑体" w:hAnsi="黑体" w:hint="eastAsia"/>
                <w:sz w:val="21"/>
              </w:rPr>
              <w:t>巧用智谋、机智灵活、有层次、多角度、分析透彻（</w:t>
            </w:r>
            <w:r>
              <w:rPr>
                <w:rFonts w:ascii="黑体" w:hAnsi="黑体"/>
                <w:sz w:val="21"/>
              </w:rPr>
              <w:t>20</w:t>
            </w:r>
            <w:r>
              <w:rPr>
                <w:rFonts w:ascii="黑体" w:hAnsi="黑体" w:hint="eastAsia"/>
                <w:sz w:val="21"/>
              </w:rPr>
              <w:t>分）</w:t>
            </w:r>
          </w:p>
        </w:tc>
        <w:tc>
          <w:tcPr>
            <w:tcW w:w="92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5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5A16A7" w:rsidTr="0069202F">
        <w:trPr>
          <w:trHeight w:val="753"/>
        </w:trPr>
        <w:tc>
          <w:tcPr>
            <w:tcW w:w="2358" w:type="dxa"/>
            <w:vAlign w:val="center"/>
          </w:tcPr>
          <w:p w:rsidR="005A16A7" w:rsidRDefault="005A16A7" w:rsidP="0069202F">
            <w:pPr>
              <w:spacing w:line="300" w:lineRule="exact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语言流畅、表达风趣、有幽默感</w:t>
            </w:r>
            <w:r>
              <w:rPr>
                <w:rFonts w:ascii="黑体" w:eastAsia="黑体" w:hAnsi="黑体"/>
              </w:rPr>
              <w:t xml:space="preserve"> (10</w:t>
            </w:r>
            <w:r>
              <w:rPr>
                <w:rFonts w:ascii="黑体" w:eastAsia="黑体" w:hAnsi="黑体" w:hint="eastAsia"/>
              </w:rPr>
              <w:t>分</w:t>
            </w:r>
            <w:r>
              <w:rPr>
                <w:rFonts w:ascii="黑体" w:eastAsia="黑体" w:hAnsi="黑体"/>
              </w:rPr>
              <w:t>)</w:t>
            </w:r>
          </w:p>
        </w:tc>
        <w:tc>
          <w:tcPr>
            <w:tcW w:w="92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5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5A16A7" w:rsidTr="0069202F">
        <w:trPr>
          <w:trHeight w:val="877"/>
        </w:trPr>
        <w:tc>
          <w:tcPr>
            <w:tcW w:w="2358" w:type="dxa"/>
            <w:vAlign w:val="center"/>
          </w:tcPr>
          <w:p w:rsidR="005A16A7" w:rsidRDefault="005A16A7" w:rsidP="0069202F">
            <w:pPr>
              <w:spacing w:line="300" w:lineRule="exact"/>
              <w:ind w:rightChars="-32" w:right="-67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仪态端庄、表情自然丰富、举止优雅有度</w:t>
            </w:r>
          </w:p>
          <w:p w:rsidR="005A16A7" w:rsidRDefault="005A16A7" w:rsidP="0069202F">
            <w:pPr>
              <w:spacing w:line="300" w:lineRule="exact"/>
              <w:ind w:rightChars="-32" w:right="-67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(10</w:t>
            </w:r>
            <w:r>
              <w:rPr>
                <w:rFonts w:ascii="黑体" w:eastAsia="黑体" w:hAnsi="黑体" w:hint="eastAsia"/>
              </w:rPr>
              <w:t>分</w:t>
            </w:r>
            <w:r>
              <w:rPr>
                <w:rFonts w:ascii="黑体" w:eastAsia="黑体" w:hAnsi="黑体"/>
              </w:rPr>
              <w:t>)</w:t>
            </w:r>
          </w:p>
        </w:tc>
        <w:tc>
          <w:tcPr>
            <w:tcW w:w="92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5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5A16A7" w:rsidTr="0069202F">
        <w:trPr>
          <w:trHeight w:val="913"/>
        </w:trPr>
        <w:tc>
          <w:tcPr>
            <w:tcW w:w="2358" w:type="dxa"/>
            <w:vAlign w:val="center"/>
          </w:tcPr>
          <w:p w:rsidR="005A16A7" w:rsidRDefault="005A16A7" w:rsidP="0069202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辩手总分</w:t>
            </w:r>
          </w:p>
          <w:p w:rsidR="005A16A7" w:rsidRDefault="005A16A7" w:rsidP="0069202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/>
                <w:sz w:val="24"/>
              </w:rPr>
              <w:t>100</w:t>
            </w:r>
            <w:r>
              <w:rPr>
                <w:rFonts w:ascii="黑体" w:eastAsia="黑体" w:hAnsi="黑体" w:hint="eastAsia"/>
                <w:sz w:val="24"/>
              </w:rPr>
              <w:t>分）</w:t>
            </w:r>
          </w:p>
        </w:tc>
        <w:tc>
          <w:tcPr>
            <w:tcW w:w="92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5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5A16A7" w:rsidTr="0069202F">
        <w:trPr>
          <w:cantSplit/>
          <w:trHeight w:val="771"/>
        </w:trPr>
        <w:tc>
          <w:tcPr>
            <w:tcW w:w="2358" w:type="dxa"/>
            <w:vAlign w:val="center"/>
          </w:tcPr>
          <w:p w:rsidR="005A16A7" w:rsidRDefault="005A16A7" w:rsidP="0069202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团体配合</w:t>
            </w:r>
          </w:p>
          <w:p w:rsidR="005A16A7" w:rsidRDefault="005A16A7" w:rsidP="0069202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(50</w:t>
            </w:r>
            <w:r>
              <w:rPr>
                <w:rFonts w:ascii="黑体" w:eastAsia="黑体" w:hAnsi="黑体" w:hint="eastAsia"/>
                <w:sz w:val="24"/>
              </w:rPr>
              <w:t>分</w:t>
            </w:r>
            <w:r>
              <w:rPr>
                <w:rFonts w:ascii="黑体" w:eastAsia="黑体" w:hAnsi="黑体"/>
                <w:sz w:val="24"/>
              </w:rPr>
              <w:t>)</w:t>
            </w:r>
          </w:p>
        </w:tc>
        <w:tc>
          <w:tcPr>
            <w:tcW w:w="3500" w:type="dxa"/>
            <w:gridSpan w:val="4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541" w:type="dxa"/>
            <w:gridSpan w:val="4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5A16A7" w:rsidTr="0069202F">
        <w:trPr>
          <w:cantSplit/>
          <w:trHeight w:val="776"/>
        </w:trPr>
        <w:tc>
          <w:tcPr>
            <w:tcW w:w="2358" w:type="dxa"/>
            <w:vAlign w:val="center"/>
          </w:tcPr>
          <w:p w:rsidR="005A16A7" w:rsidRDefault="005A16A7" w:rsidP="0069202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团体总分</w:t>
            </w:r>
          </w:p>
          <w:p w:rsidR="005A16A7" w:rsidRDefault="005A16A7" w:rsidP="0069202F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(450</w:t>
            </w:r>
            <w:r>
              <w:rPr>
                <w:rFonts w:ascii="黑体" w:eastAsia="黑体" w:hAnsi="黑体" w:hint="eastAsia"/>
                <w:sz w:val="24"/>
              </w:rPr>
              <w:t>分</w:t>
            </w:r>
            <w:r>
              <w:rPr>
                <w:rFonts w:ascii="黑体" w:eastAsia="黑体" w:hAnsi="黑体"/>
                <w:sz w:val="24"/>
              </w:rPr>
              <w:t>)</w:t>
            </w:r>
          </w:p>
        </w:tc>
        <w:tc>
          <w:tcPr>
            <w:tcW w:w="3500" w:type="dxa"/>
            <w:gridSpan w:val="4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541" w:type="dxa"/>
            <w:gridSpan w:val="4"/>
            <w:vAlign w:val="center"/>
          </w:tcPr>
          <w:p w:rsidR="005A16A7" w:rsidRDefault="005A16A7" w:rsidP="0069202F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  <w:tr w:rsidR="005A16A7" w:rsidTr="0069202F">
        <w:trPr>
          <w:cantSplit/>
          <w:trHeight w:val="1324"/>
        </w:trPr>
        <w:tc>
          <w:tcPr>
            <w:tcW w:w="9399" w:type="dxa"/>
            <w:gridSpan w:val="9"/>
            <w:vAlign w:val="center"/>
          </w:tcPr>
          <w:p w:rsidR="005A16A7" w:rsidRDefault="005A16A7" w:rsidP="0069202F">
            <w:pPr>
              <w:spacing w:line="300" w:lineRule="exact"/>
              <w:ind w:left="630" w:hangingChars="300" w:hanging="630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注：</w:t>
            </w:r>
            <w:r>
              <w:rPr>
                <w:rFonts w:ascii="黑体" w:eastAsia="黑体" w:hAnsi="黑体"/>
              </w:rPr>
              <w:t>1</w:t>
            </w:r>
            <w:r>
              <w:rPr>
                <w:rFonts w:ascii="黑体" w:eastAsia="黑体" w:hAnsi="黑体" w:hint="eastAsia"/>
              </w:rPr>
              <w:t>、每个队员满分</w:t>
            </w:r>
            <w:r>
              <w:rPr>
                <w:rFonts w:ascii="黑体" w:eastAsia="黑体" w:hAnsi="黑体"/>
              </w:rPr>
              <w:t>100</w:t>
            </w:r>
            <w:r>
              <w:rPr>
                <w:rFonts w:ascii="黑体" w:eastAsia="黑体" w:hAnsi="黑体" w:hint="eastAsia"/>
              </w:rPr>
              <w:t>分，四名队员相加</w:t>
            </w:r>
            <w:r>
              <w:rPr>
                <w:rFonts w:ascii="黑体" w:eastAsia="黑体" w:hAnsi="黑体"/>
              </w:rPr>
              <w:t>400</w:t>
            </w:r>
            <w:r>
              <w:rPr>
                <w:rFonts w:ascii="黑体" w:eastAsia="黑体" w:hAnsi="黑体" w:hint="eastAsia"/>
              </w:rPr>
              <w:t>分。全队整体配合</w:t>
            </w:r>
            <w:r>
              <w:rPr>
                <w:rFonts w:ascii="黑体" w:eastAsia="黑体" w:hAnsi="黑体"/>
              </w:rPr>
              <w:t>50</w:t>
            </w:r>
            <w:r>
              <w:rPr>
                <w:rFonts w:ascii="黑体" w:eastAsia="黑体" w:hAnsi="黑体" w:hint="eastAsia"/>
              </w:rPr>
              <w:t>分，满分共</w:t>
            </w:r>
            <w:r>
              <w:rPr>
                <w:rFonts w:ascii="黑体" w:eastAsia="黑体" w:hAnsi="黑体"/>
              </w:rPr>
              <w:t>450</w:t>
            </w:r>
            <w:r>
              <w:rPr>
                <w:rFonts w:ascii="黑体" w:eastAsia="黑体" w:hAnsi="黑体" w:hint="eastAsia"/>
              </w:rPr>
              <w:t>分。</w:t>
            </w:r>
          </w:p>
          <w:p w:rsidR="005A16A7" w:rsidRDefault="005A16A7" w:rsidP="0069202F">
            <w:pPr>
              <w:spacing w:line="300" w:lineRule="exact"/>
              <w:ind w:firstLineChars="200" w:firstLine="420"/>
              <w:textAlignment w:val="baseline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2</w:t>
            </w:r>
            <w:r>
              <w:rPr>
                <w:rFonts w:ascii="黑体" w:eastAsia="黑体" w:hAnsi="黑体" w:hint="eastAsia"/>
              </w:rPr>
              <w:t>、此</w:t>
            </w:r>
            <w:proofErr w:type="gramStart"/>
            <w:r>
              <w:rPr>
                <w:rFonts w:ascii="黑体" w:eastAsia="黑体" w:hAnsi="黑体" w:hint="eastAsia"/>
              </w:rPr>
              <w:t>评分表仅作为</w:t>
            </w:r>
            <w:proofErr w:type="gramEnd"/>
            <w:r>
              <w:rPr>
                <w:rFonts w:ascii="黑体" w:eastAsia="黑体" w:hAnsi="黑体" w:hint="eastAsia"/>
              </w:rPr>
              <w:t>评委评判时的参考，优胜队由评委集体协商评判后评选产生。</w:t>
            </w:r>
          </w:p>
          <w:p w:rsidR="005A16A7" w:rsidRDefault="005A16A7" w:rsidP="0069202F">
            <w:pPr>
              <w:spacing w:line="300" w:lineRule="exact"/>
              <w:ind w:firstLineChars="200" w:firstLine="420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</w:rPr>
              <w:t>3</w:t>
            </w:r>
            <w:r>
              <w:rPr>
                <w:rFonts w:ascii="黑体" w:eastAsia="黑体" w:hAnsi="黑体" w:hint="eastAsia"/>
              </w:rPr>
              <w:t>、每场比赛按辩手总分最高分评出一名最佳辩手，如有重复者，按照辩手小分依次类推。</w:t>
            </w:r>
          </w:p>
        </w:tc>
      </w:tr>
    </w:tbl>
    <w:p w:rsidR="00CC7580" w:rsidRPr="005A16A7" w:rsidRDefault="00CC7580">
      <w:bookmarkStart w:id="0" w:name="_GoBack"/>
      <w:bookmarkEnd w:id="0"/>
    </w:p>
    <w:sectPr w:rsidR="00CC7580" w:rsidRPr="005A16A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00" w:rsidRDefault="00743B00" w:rsidP="005A16A7">
      <w:r>
        <w:separator/>
      </w:r>
    </w:p>
  </w:endnote>
  <w:endnote w:type="continuationSeparator" w:id="0">
    <w:p w:rsidR="00743B00" w:rsidRDefault="00743B00" w:rsidP="005A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00" w:rsidRDefault="00743B00" w:rsidP="005A16A7">
      <w:r>
        <w:separator/>
      </w:r>
    </w:p>
  </w:footnote>
  <w:footnote w:type="continuationSeparator" w:id="0">
    <w:p w:rsidR="00743B00" w:rsidRDefault="00743B00" w:rsidP="005A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C2"/>
    <w:rsid w:val="005476C2"/>
    <w:rsid w:val="005A16A7"/>
    <w:rsid w:val="00743B00"/>
    <w:rsid w:val="00C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6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6A7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5A16A7"/>
    <w:pPr>
      <w:spacing w:line="440" w:lineRule="exact"/>
      <w:jc w:val="center"/>
    </w:pPr>
    <w:rPr>
      <w:rFonts w:ascii="Times New Roman" w:eastAsia="黑体" w:hAnsi="Times New Roman"/>
      <w:sz w:val="44"/>
      <w:szCs w:val="20"/>
    </w:rPr>
  </w:style>
  <w:style w:type="character" w:customStyle="1" w:styleId="2Char">
    <w:name w:val="正文文本 2 Char"/>
    <w:basedOn w:val="a0"/>
    <w:link w:val="2"/>
    <w:uiPriority w:val="99"/>
    <w:rsid w:val="005A16A7"/>
    <w:rPr>
      <w:rFonts w:ascii="Times New Roman" w:eastAsia="黑体" w:hAnsi="Times New Roman" w:cs="Times New Roman"/>
      <w:sz w:val="44"/>
      <w:szCs w:val="20"/>
    </w:rPr>
  </w:style>
  <w:style w:type="paragraph" w:styleId="a5">
    <w:name w:val="Body Text Indent"/>
    <w:basedOn w:val="a"/>
    <w:link w:val="Char1"/>
    <w:uiPriority w:val="99"/>
    <w:rsid w:val="005A16A7"/>
    <w:pPr>
      <w:spacing w:line="580" w:lineRule="exact"/>
      <w:ind w:firstLine="645"/>
      <w:jc w:val="center"/>
    </w:pPr>
    <w:rPr>
      <w:rFonts w:ascii="黑体" w:eastAsia="黑体" w:hAnsi="Times New Roman"/>
      <w:sz w:val="36"/>
      <w:szCs w:val="20"/>
    </w:rPr>
  </w:style>
  <w:style w:type="character" w:customStyle="1" w:styleId="Char1">
    <w:name w:val="正文文本缩进 Char"/>
    <w:basedOn w:val="a0"/>
    <w:link w:val="a5"/>
    <w:uiPriority w:val="99"/>
    <w:rsid w:val="005A16A7"/>
    <w:rPr>
      <w:rFonts w:ascii="黑体" w:eastAsia="黑体" w:hAnsi="Times New Roman" w:cs="Times New Roman"/>
      <w:sz w:val="36"/>
      <w:szCs w:val="20"/>
    </w:rPr>
  </w:style>
  <w:style w:type="paragraph" w:styleId="a6">
    <w:name w:val="Body Text"/>
    <w:basedOn w:val="a"/>
    <w:link w:val="Char2"/>
    <w:uiPriority w:val="99"/>
    <w:rsid w:val="005A16A7"/>
    <w:rPr>
      <w:rFonts w:ascii="Times New Roman" w:hAnsi="Times New Roman"/>
      <w:sz w:val="30"/>
      <w:szCs w:val="20"/>
    </w:rPr>
  </w:style>
  <w:style w:type="character" w:customStyle="1" w:styleId="Char2">
    <w:name w:val="正文文本 Char"/>
    <w:basedOn w:val="a0"/>
    <w:link w:val="a6"/>
    <w:uiPriority w:val="99"/>
    <w:rsid w:val="005A16A7"/>
    <w:rPr>
      <w:rFonts w:ascii="Times New Roman" w:eastAsia="宋体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6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6A7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5A16A7"/>
    <w:pPr>
      <w:spacing w:line="440" w:lineRule="exact"/>
      <w:jc w:val="center"/>
    </w:pPr>
    <w:rPr>
      <w:rFonts w:ascii="Times New Roman" w:eastAsia="黑体" w:hAnsi="Times New Roman"/>
      <w:sz w:val="44"/>
      <w:szCs w:val="20"/>
    </w:rPr>
  </w:style>
  <w:style w:type="character" w:customStyle="1" w:styleId="2Char">
    <w:name w:val="正文文本 2 Char"/>
    <w:basedOn w:val="a0"/>
    <w:link w:val="2"/>
    <w:uiPriority w:val="99"/>
    <w:rsid w:val="005A16A7"/>
    <w:rPr>
      <w:rFonts w:ascii="Times New Roman" w:eastAsia="黑体" w:hAnsi="Times New Roman" w:cs="Times New Roman"/>
      <w:sz w:val="44"/>
      <w:szCs w:val="20"/>
    </w:rPr>
  </w:style>
  <w:style w:type="paragraph" w:styleId="a5">
    <w:name w:val="Body Text Indent"/>
    <w:basedOn w:val="a"/>
    <w:link w:val="Char1"/>
    <w:uiPriority w:val="99"/>
    <w:rsid w:val="005A16A7"/>
    <w:pPr>
      <w:spacing w:line="580" w:lineRule="exact"/>
      <w:ind w:firstLine="645"/>
      <w:jc w:val="center"/>
    </w:pPr>
    <w:rPr>
      <w:rFonts w:ascii="黑体" w:eastAsia="黑体" w:hAnsi="Times New Roman"/>
      <w:sz w:val="36"/>
      <w:szCs w:val="20"/>
    </w:rPr>
  </w:style>
  <w:style w:type="character" w:customStyle="1" w:styleId="Char1">
    <w:name w:val="正文文本缩进 Char"/>
    <w:basedOn w:val="a0"/>
    <w:link w:val="a5"/>
    <w:uiPriority w:val="99"/>
    <w:rsid w:val="005A16A7"/>
    <w:rPr>
      <w:rFonts w:ascii="黑体" w:eastAsia="黑体" w:hAnsi="Times New Roman" w:cs="Times New Roman"/>
      <w:sz w:val="36"/>
      <w:szCs w:val="20"/>
    </w:rPr>
  </w:style>
  <w:style w:type="paragraph" w:styleId="a6">
    <w:name w:val="Body Text"/>
    <w:basedOn w:val="a"/>
    <w:link w:val="Char2"/>
    <w:uiPriority w:val="99"/>
    <w:rsid w:val="005A16A7"/>
    <w:rPr>
      <w:rFonts w:ascii="Times New Roman" w:hAnsi="Times New Roman"/>
      <w:sz w:val="30"/>
      <w:szCs w:val="20"/>
    </w:rPr>
  </w:style>
  <w:style w:type="character" w:customStyle="1" w:styleId="Char2">
    <w:name w:val="正文文本 Char"/>
    <w:basedOn w:val="a0"/>
    <w:link w:val="a6"/>
    <w:uiPriority w:val="99"/>
    <w:rsid w:val="005A16A7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2019-11-25T00:17:00Z</dcterms:created>
  <dcterms:modified xsi:type="dcterms:W3CDTF">2019-11-25T00:18:00Z</dcterms:modified>
</cp:coreProperties>
</file>