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auto"/>
          <w:sz w:val="44"/>
          <w:szCs w:val="44"/>
        </w:rPr>
      </w:pPr>
      <w:r>
        <w:rPr>
          <w:rFonts w:hint="eastAsia" w:ascii="黑体" w:hAnsi="黑体" w:eastAsia="黑体"/>
          <w:b/>
          <w:color w:val="auto"/>
          <w:sz w:val="44"/>
          <w:szCs w:val="44"/>
        </w:rPr>
        <w:t>河南工业和信息化</w:t>
      </w:r>
      <w:r>
        <w:rPr>
          <w:rFonts w:ascii="黑体" w:hAnsi="黑体" w:eastAsia="黑体"/>
          <w:b/>
          <w:color w:val="auto"/>
          <w:sz w:val="44"/>
          <w:szCs w:val="44"/>
        </w:rPr>
        <w:t>职业学院</w:t>
      </w:r>
    </w:p>
    <w:p>
      <w:pPr>
        <w:jc w:val="center"/>
        <w:rPr>
          <w:rFonts w:ascii="黑体" w:hAnsi="黑体" w:eastAsia="黑体"/>
          <w:b/>
          <w:color w:val="auto"/>
          <w:sz w:val="44"/>
          <w:szCs w:val="44"/>
        </w:rPr>
      </w:pPr>
      <w:r>
        <w:rPr>
          <w:rFonts w:hint="eastAsia" w:ascii="黑体" w:hAnsi="黑体" w:eastAsia="黑体"/>
          <w:b/>
          <w:color w:val="auto"/>
          <w:sz w:val="44"/>
          <w:szCs w:val="44"/>
        </w:rPr>
        <w:t>关于做好2020年国家</w:t>
      </w:r>
      <w:r>
        <w:rPr>
          <w:rFonts w:hint="eastAsia" w:ascii="黑体" w:hAnsi="黑体" w:eastAsia="黑体" w:cs="微软雅黑"/>
          <w:b/>
          <w:color w:val="auto"/>
          <w:sz w:val="44"/>
          <w:szCs w:val="44"/>
        </w:rPr>
        <w:t>奖</w:t>
      </w:r>
      <w:r>
        <w:rPr>
          <w:rFonts w:ascii="黑体" w:hAnsi="黑体" w:eastAsia="黑体" w:cs="MS Gothic"/>
          <w:b/>
          <w:color w:val="auto"/>
          <w:sz w:val="44"/>
          <w:szCs w:val="44"/>
        </w:rPr>
        <w:t>助学金</w:t>
      </w:r>
      <w:r>
        <w:rPr>
          <w:rFonts w:hint="eastAsia" w:ascii="黑体" w:hAnsi="黑体" w:eastAsia="黑体" w:cs="微软雅黑"/>
          <w:b/>
          <w:color w:val="auto"/>
          <w:sz w:val="44"/>
          <w:szCs w:val="44"/>
        </w:rPr>
        <w:t>评审发</w:t>
      </w:r>
      <w:r>
        <w:rPr>
          <w:rFonts w:ascii="黑体" w:hAnsi="黑体" w:eastAsia="黑体" w:cs="MS Gothic"/>
          <w:b/>
          <w:color w:val="auto"/>
          <w:sz w:val="44"/>
          <w:szCs w:val="44"/>
        </w:rPr>
        <w:t>放工作的通知</w:t>
      </w:r>
    </w:p>
    <w:p>
      <w:pPr>
        <w:rPr>
          <w:color w:val="auto"/>
        </w:rPr>
      </w:pPr>
    </w:p>
    <w:p>
      <w:pPr>
        <w:spacing w:line="600" w:lineRule="exact"/>
        <w:rPr>
          <w:rFonts w:ascii="仿宋" w:hAnsi="仿宋" w:eastAsia="仿宋"/>
          <w:color w:val="auto"/>
          <w:sz w:val="32"/>
          <w:szCs w:val="32"/>
        </w:rPr>
      </w:pPr>
      <w:r>
        <w:rPr>
          <w:rFonts w:hint="eastAsia" w:ascii="仿宋" w:hAnsi="仿宋" w:eastAsia="仿宋"/>
          <w:color w:val="auto"/>
          <w:sz w:val="32"/>
          <w:szCs w:val="32"/>
        </w:rPr>
        <w:t>各系部：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为做好我院20</w:t>
      </w:r>
      <w:r>
        <w:rPr>
          <w:rFonts w:ascii="仿宋" w:hAnsi="仿宋" w:eastAsia="仿宋"/>
          <w:color w:val="auto"/>
          <w:sz w:val="32"/>
          <w:szCs w:val="32"/>
        </w:rPr>
        <w:t>20-2021</w:t>
      </w:r>
      <w:r>
        <w:rPr>
          <w:rFonts w:hint="eastAsia" w:ascii="仿宋" w:hAnsi="仿宋" w:eastAsia="仿宋"/>
          <w:color w:val="auto"/>
          <w:sz w:val="32"/>
          <w:szCs w:val="32"/>
        </w:rPr>
        <w:t>学年国家奖、助学金的评审发放工作，根据《河南省教育厅关于做好20</w:t>
      </w:r>
      <w:r>
        <w:rPr>
          <w:rFonts w:ascii="仿宋" w:hAnsi="仿宋" w:eastAsia="仿宋"/>
          <w:color w:val="auto"/>
          <w:sz w:val="32"/>
          <w:szCs w:val="32"/>
        </w:rPr>
        <w:t>20</w:t>
      </w:r>
      <w:r>
        <w:rPr>
          <w:rFonts w:hint="eastAsia" w:ascii="仿宋" w:hAnsi="仿宋" w:eastAsia="仿宋"/>
          <w:color w:val="auto"/>
          <w:sz w:val="32"/>
          <w:szCs w:val="32"/>
        </w:rPr>
        <w:t>年高校本专科生国家奖、助学金评审发放工作的通知》（</w:t>
      </w:r>
      <w:r>
        <w:rPr>
          <w:rFonts w:ascii="仿宋" w:hAnsi="仿宋" w:eastAsia="仿宋"/>
          <w:color w:val="auto"/>
          <w:sz w:val="32"/>
          <w:szCs w:val="32"/>
        </w:rPr>
        <w:t>教资助〔2019〕19 号</w:t>
      </w:r>
      <w:r>
        <w:rPr>
          <w:rFonts w:hint="eastAsia" w:ascii="仿宋" w:hAnsi="仿宋" w:eastAsia="仿宋"/>
          <w:color w:val="auto"/>
          <w:sz w:val="32"/>
          <w:szCs w:val="32"/>
        </w:rPr>
        <w:t>）精神，结合我院有关文件规定，现将有关事项安排如下：</w:t>
      </w:r>
    </w:p>
    <w:p>
      <w:pPr>
        <w:adjustRightInd w:val="0"/>
        <w:snapToGrid w:val="0"/>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一、时间安排</w:t>
      </w:r>
    </w:p>
    <w:tbl>
      <w:tblPr>
        <w:tblStyle w:val="7"/>
        <w:tblpPr w:leftFromText="180" w:rightFromText="180" w:vertAnchor="text" w:horzAnchor="page" w:tblpXSpec="center" w:tblpY="65"/>
        <w:tblOverlap w:val="never"/>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04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9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eastAsia="仿宋_GB2312"/>
                <w:b/>
                <w:color w:val="auto"/>
                <w:sz w:val="32"/>
                <w:szCs w:val="32"/>
              </w:rPr>
            </w:pPr>
            <w:r>
              <w:rPr>
                <w:rFonts w:hint="eastAsia" w:ascii="仿宋_GB2312" w:eastAsia="仿宋_GB2312"/>
                <w:b/>
                <w:color w:val="auto"/>
                <w:sz w:val="32"/>
                <w:szCs w:val="32"/>
              </w:rPr>
              <w:t>时间</w:t>
            </w:r>
          </w:p>
        </w:tc>
        <w:tc>
          <w:tcPr>
            <w:tcW w:w="604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eastAsia="仿宋_GB2312"/>
                <w:b/>
                <w:color w:val="auto"/>
                <w:sz w:val="32"/>
                <w:szCs w:val="32"/>
              </w:rPr>
            </w:pPr>
            <w:r>
              <w:rPr>
                <w:rFonts w:hint="eastAsia" w:ascii="仿宋_GB2312" w:eastAsia="仿宋_GB2312"/>
                <w:b/>
                <w:color w:val="auto"/>
                <w:sz w:val="32"/>
                <w:szCs w:val="32"/>
              </w:rPr>
              <w:t>具体工作内容</w:t>
            </w:r>
          </w:p>
        </w:tc>
        <w:tc>
          <w:tcPr>
            <w:tcW w:w="198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eastAsia="仿宋_GB2312"/>
                <w:b/>
                <w:color w:val="auto"/>
                <w:sz w:val="32"/>
                <w:szCs w:val="32"/>
              </w:rPr>
            </w:pPr>
            <w:r>
              <w:rPr>
                <w:rFonts w:hint="eastAsia" w:ascii="仿宋_GB2312" w:eastAsia="仿宋_GB2312"/>
                <w:b/>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78" w:leftChars="-85" w:firstLine="240" w:firstLineChars="75"/>
              <w:jc w:val="center"/>
              <w:rPr>
                <w:rFonts w:ascii="仿宋" w:hAnsi="仿宋" w:eastAsia="仿宋"/>
                <w:color w:val="auto"/>
                <w:sz w:val="32"/>
              </w:rPr>
            </w:pPr>
            <w:r>
              <w:rPr>
                <w:rFonts w:hint="eastAsia" w:ascii="仿宋" w:hAnsi="仿宋" w:eastAsia="仿宋"/>
                <w:color w:val="auto"/>
                <w:sz w:val="32"/>
              </w:rPr>
              <w:t>9月</w:t>
            </w:r>
            <w:r>
              <w:rPr>
                <w:rFonts w:ascii="仿宋" w:hAnsi="仿宋" w:eastAsia="仿宋"/>
                <w:color w:val="auto"/>
                <w:sz w:val="32"/>
              </w:rPr>
              <w:t>9</w:t>
            </w:r>
            <w:r>
              <w:rPr>
                <w:rFonts w:hint="eastAsia" w:ascii="仿宋" w:hAnsi="仿宋" w:eastAsia="仿宋"/>
                <w:color w:val="auto"/>
                <w:sz w:val="32"/>
              </w:rPr>
              <w:t>日</w:t>
            </w:r>
            <w:r>
              <w:rPr>
                <w:rFonts w:ascii="仿宋" w:hAnsi="仿宋" w:eastAsia="仿宋"/>
                <w:color w:val="auto"/>
                <w:sz w:val="32"/>
              </w:rPr>
              <w:t>—20</w:t>
            </w:r>
            <w:r>
              <w:rPr>
                <w:rFonts w:hint="eastAsia" w:ascii="仿宋" w:hAnsi="仿宋" w:eastAsia="仿宋"/>
                <w:color w:val="auto"/>
                <w:sz w:val="32"/>
              </w:rPr>
              <w:t>日</w:t>
            </w:r>
          </w:p>
        </w:tc>
        <w:tc>
          <w:tcPr>
            <w:tcW w:w="604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olor w:val="auto"/>
                <w:sz w:val="32"/>
              </w:rPr>
            </w:pPr>
            <w:r>
              <w:rPr>
                <w:rFonts w:hint="eastAsia" w:ascii="仿宋" w:hAnsi="仿宋" w:eastAsia="仿宋"/>
                <w:color w:val="auto"/>
                <w:sz w:val="32"/>
              </w:rPr>
              <w:t>1.宣传国家资助政策；</w:t>
            </w:r>
          </w:p>
          <w:p>
            <w:pPr>
              <w:adjustRightInd w:val="0"/>
              <w:snapToGrid w:val="0"/>
              <w:rPr>
                <w:rFonts w:ascii="仿宋" w:hAnsi="仿宋" w:eastAsia="仿宋"/>
                <w:color w:val="auto"/>
                <w:sz w:val="32"/>
              </w:rPr>
            </w:pPr>
            <w:r>
              <w:rPr>
                <w:rFonts w:hint="eastAsia" w:ascii="仿宋" w:hAnsi="仿宋" w:eastAsia="仿宋"/>
                <w:color w:val="auto"/>
                <w:sz w:val="32"/>
              </w:rPr>
              <w:t>2.将所有高职阶段学生信息按照模板格式导入学生资助业务系统；</w:t>
            </w:r>
          </w:p>
          <w:p>
            <w:pPr>
              <w:adjustRightInd w:val="0"/>
              <w:snapToGrid w:val="0"/>
              <w:rPr>
                <w:rFonts w:ascii="仿宋" w:hAnsi="仿宋" w:eastAsia="仿宋"/>
                <w:color w:val="auto"/>
                <w:sz w:val="32"/>
              </w:rPr>
            </w:pPr>
            <w:r>
              <w:rPr>
                <w:rFonts w:hint="eastAsia" w:ascii="仿宋" w:hAnsi="仿宋" w:eastAsia="仿宋"/>
                <w:color w:val="auto"/>
                <w:sz w:val="32"/>
              </w:rPr>
              <w:t>3.学生登录河南省学生资助系统在线完善个人信息；</w:t>
            </w:r>
          </w:p>
          <w:p>
            <w:pPr>
              <w:adjustRightInd w:val="0"/>
              <w:snapToGrid w:val="0"/>
              <w:rPr>
                <w:rFonts w:ascii="仿宋" w:hAnsi="仿宋" w:eastAsia="仿宋"/>
                <w:color w:val="auto"/>
                <w:sz w:val="32"/>
              </w:rPr>
            </w:pPr>
            <w:r>
              <w:rPr>
                <w:rFonts w:hint="eastAsia" w:ascii="仿宋" w:hAnsi="仿宋" w:eastAsia="仿宋"/>
                <w:color w:val="auto"/>
                <w:sz w:val="32"/>
              </w:rPr>
              <w:t>4.各系部认真审核学生资助系统中已完善的个人信息；</w:t>
            </w:r>
          </w:p>
          <w:p>
            <w:pPr>
              <w:adjustRightInd w:val="0"/>
              <w:snapToGrid w:val="0"/>
              <w:rPr>
                <w:rFonts w:ascii="仿宋" w:hAnsi="仿宋" w:eastAsia="仿宋"/>
                <w:color w:val="auto"/>
                <w:sz w:val="32"/>
              </w:rPr>
            </w:pPr>
            <w:r>
              <w:rPr>
                <w:rFonts w:hint="eastAsia" w:ascii="仿宋" w:hAnsi="仿宋" w:eastAsia="仿宋"/>
                <w:color w:val="auto"/>
                <w:sz w:val="32"/>
              </w:rPr>
              <w:t>5.认真</w:t>
            </w:r>
            <w:r>
              <w:rPr>
                <w:rFonts w:ascii="仿宋" w:hAnsi="仿宋" w:eastAsia="仿宋"/>
                <w:color w:val="auto"/>
                <w:sz w:val="32"/>
              </w:rPr>
              <w:t>排查本系部</w:t>
            </w:r>
            <w:r>
              <w:rPr>
                <w:rFonts w:hint="eastAsia" w:ascii="仿宋" w:hAnsi="仿宋" w:eastAsia="仿宋"/>
                <w:color w:val="auto"/>
                <w:sz w:val="32"/>
              </w:rPr>
              <w:t>内</w:t>
            </w:r>
            <w:r>
              <w:rPr>
                <w:rFonts w:ascii="仿宋" w:hAnsi="仿宋" w:eastAsia="仿宋"/>
                <w:color w:val="auto"/>
                <w:sz w:val="32"/>
              </w:rPr>
              <w:t>的建档立</w:t>
            </w:r>
            <w:r>
              <w:rPr>
                <w:rFonts w:hint="eastAsia" w:ascii="仿宋" w:hAnsi="仿宋" w:eastAsia="仿宋"/>
                <w:color w:val="auto"/>
                <w:sz w:val="32"/>
              </w:rPr>
              <w:t>卡</w:t>
            </w:r>
            <w:r>
              <w:rPr>
                <w:rFonts w:ascii="仿宋" w:hAnsi="仿宋" w:eastAsia="仿宋"/>
                <w:color w:val="auto"/>
                <w:sz w:val="32"/>
              </w:rPr>
              <w:t>家庭学生</w:t>
            </w:r>
            <w:r>
              <w:rPr>
                <w:rFonts w:hint="eastAsia" w:ascii="仿宋" w:hAnsi="仿宋" w:eastAsia="仿宋"/>
                <w:color w:val="auto"/>
                <w:sz w:val="32"/>
              </w:rPr>
              <w:t>，并做好</w:t>
            </w:r>
            <w:r>
              <w:rPr>
                <w:rFonts w:ascii="仿宋" w:hAnsi="仿宋" w:eastAsia="仿宋"/>
                <w:color w:val="auto"/>
                <w:sz w:val="32"/>
              </w:rPr>
              <w:t>登记工作</w:t>
            </w:r>
            <w:r>
              <w:rPr>
                <w:rFonts w:hint="eastAsia" w:ascii="仿宋" w:hAnsi="仿宋" w:eastAsia="仿宋"/>
                <w:color w:val="auto"/>
                <w:sz w:val="32"/>
              </w:rPr>
              <w:t>；</w:t>
            </w:r>
          </w:p>
          <w:p>
            <w:pPr>
              <w:adjustRightInd w:val="0"/>
              <w:snapToGrid w:val="0"/>
              <w:rPr>
                <w:rFonts w:ascii="仿宋" w:hAnsi="仿宋" w:eastAsia="仿宋"/>
                <w:color w:val="auto"/>
                <w:sz w:val="32"/>
              </w:rPr>
            </w:pPr>
            <w:r>
              <w:rPr>
                <w:rFonts w:ascii="仿宋" w:hAnsi="仿宋" w:eastAsia="仿宋"/>
                <w:color w:val="auto"/>
                <w:sz w:val="32"/>
              </w:rPr>
              <w:t>6</w:t>
            </w:r>
            <w:r>
              <w:rPr>
                <w:rFonts w:hint="eastAsia" w:ascii="仿宋" w:hAnsi="仿宋" w:eastAsia="仿宋"/>
                <w:color w:val="auto"/>
                <w:sz w:val="32"/>
              </w:rPr>
              <w:t>.各系部对本系部学生进行贫困认定，并将</w:t>
            </w:r>
            <w:r>
              <w:rPr>
                <w:rFonts w:ascii="仿宋" w:hAnsi="仿宋" w:eastAsia="仿宋"/>
                <w:color w:val="auto"/>
                <w:sz w:val="32"/>
              </w:rPr>
              <w:t>认定结果在本系部范围内</w:t>
            </w:r>
            <w:r>
              <w:rPr>
                <w:rFonts w:hint="eastAsia" w:ascii="仿宋" w:hAnsi="仿宋" w:eastAsia="仿宋"/>
                <w:color w:val="auto"/>
                <w:sz w:val="32"/>
              </w:rPr>
              <w:t>进行</w:t>
            </w:r>
            <w:r>
              <w:rPr>
                <w:rFonts w:ascii="仿宋" w:hAnsi="仿宋" w:eastAsia="仿宋"/>
                <w:color w:val="auto"/>
                <w:sz w:val="32"/>
              </w:rPr>
              <w:t>不少于</w:t>
            </w:r>
            <w:r>
              <w:rPr>
                <w:rFonts w:hint="eastAsia" w:ascii="仿宋" w:hAnsi="仿宋" w:eastAsia="仿宋"/>
                <w:color w:val="auto"/>
                <w:sz w:val="32"/>
              </w:rPr>
              <w:t>5个</w:t>
            </w:r>
            <w:r>
              <w:rPr>
                <w:rFonts w:ascii="仿宋" w:hAnsi="仿宋" w:eastAsia="仿宋"/>
                <w:color w:val="auto"/>
                <w:sz w:val="32"/>
              </w:rPr>
              <w:t>工作日</w:t>
            </w:r>
            <w:r>
              <w:rPr>
                <w:rFonts w:hint="eastAsia" w:ascii="仿宋" w:hAnsi="仿宋" w:eastAsia="仿宋"/>
                <w:color w:val="auto"/>
                <w:sz w:val="32"/>
              </w:rPr>
              <w:t xml:space="preserve">的公示。 </w:t>
            </w:r>
          </w:p>
        </w:tc>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auto"/>
                <w:sz w:val="32"/>
              </w:rPr>
            </w:pPr>
            <w:r>
              <w:rPr>
                <w:rFonts w:hint="eastAsia" w:ascii="仿宋" w:hAnsi="仿宋" w:eastAsia="仿宋"/>
                <w:color w:val="auto"/>
                <w:sz w:val="32"/>
              </w:rPr>
              <w:t>导入模板格式通过学生资助信息管理系统下载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 w:val="32"/>
              </w:rPr>
            </w:pPr>
            <w:r>
              <w:rPr>
                <w:rFonts w:hint="eastAsia" w:ascii="仿宋" w:hAnsi="仿宋" w:eastAsia="仿宋"/>
                <w:color w:val="auto"/>
                <w:sz w:val="32"/>
              </w:rPr>
              <w:t>9月</w:t>
            </w:r>
            <w:r>
              <w:rPr>
                <w:rFonts w:ascii="仿宋" w:hAnsi="仿宋" w:eastAsia="仿宋"/>
                <w:color w:val="auto"/>
                <w:sz w:val="32"/>
              </w:rPr>
              <w:t>21</w:t>
            </w:r>
            <w:r>
              <w:rPr>
                <w:rFonts w:hint="eastAsia" w:ascii="仿宋" w:hAnsi="仿宋" w:eastAsia="仿宋"/>
                <w:color w:val="auto"/>
                <w:sz w:val="32"/>
              </w:rPr>
              <w:t>日</w:t>
            </w:r>
            <w:r>
              <w:rPr>
                <w:rFonts w:ascii="仿宋" w:hAnsi="仿宋" w:eastAsia="仿宋"/>
                <w:color w:val="auto"/>
                <w:sz w:val="32"/>
              </w:rPr>
              <w:t>—28</w:t>
            </w:r>
            <w:r>
              <w:rPr>
                <w:rFonts w:hint="eastAsia" w:ascii="仿宋" w:hAnsi="仿宋" w:eastAsia="仿宋"/>
                <w:color w:val="auto"/>
                <w:sz w:val="32"/>
              </w:rPr>
              <w:t>日</w:t>
            </w:r>
          </w:p>
        </w:tc>
        <w:tc>
          <w:tcPr>
            <w:tcW w:w="604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olor w:val="auto"/>
                <w:sz w:val="32"/>
              </w:rPr>
            </w:pPr>
            <w:r>
              <w:rPr>
                <w:rFonts w:hint="eastAsia" w:ascii="仿宋" w:hAnsi="仿宋" w:eastAsia="仿宋"/>
                <w:color w:val="auto"/>
                <w:sz w:val="32"/>
              </w:rPr>
              <w:t>1.被认定为家庭经济困难的学生在系统中提交申请，各系部认真做好审核工作（9月</w:t>
            </w:r>
            <w:r>
              <w:rPr>
                <w:rFonts w:ascii="仿宋" w:hAnsi="仿宋" w:eastAsia="仿宋"/>
                <w:color w:val="auto"/>
                <w:sz w:val="32"/>
              </w:rPr>
              <w:t>26</w:t>
            </w:r>
            <w:r>
              <w:rPr>
                <w:rFonts w:hint="eastAsia" w:ascii="仿宋" w:hAnsi="仿宋" w:eastAsia="仿宋"/>
                <w:color w:val="auto"/>
                <w:sz w:val="32"/>
              </w:rPr>
              <w:t>日完成）；</w:t>
            </w:r>
          </w:p>
          <w:p>
            <w:pPr>
              <w:adjustRightInd w:val="0"/>
              <w:snapToGrid w:val="0"/>
              <w:rPr>
                <w:rFonts w:ascii="仿宋" w:hAnsi="仿宋" w:eastAsia="仿宋"/>
                <w:color w:val="auto"/>
                <w:sz w:val="32"/>
              </w:rPr>
            </w:pPr>
            <w:r>
              <w:rPr>
                <w:rFonts w:hint="eastAsia" w:ascii="仿宋" w:hAnsi="仿宋" w:eastAsia="仿宋"/>
                <w:color w:val="auto"/>
                <w:sz w:val="32"/>
              </w:rPr>
              <w:t>2.各系部根据学院下达的国家奖助学金推荐名额细则评审推荐候选人；</w:t>
            </w:r>
          </w:p>
          <w:p>
            <w:pPr>
              <w:adjustRightInd w:val="0"/>
              <w:snapToGrid w:val="0"/>
              <w:rPr>
                <w:rFonts w:ascii="仿宋" w:hAnsi="仿宋" w:eastAsia="仿宋"/>
                <w:b/>
                <w:color w:val="auto"/>
                <w:sz w:val="32"/>
              </w:rPr>
            </w:pPr>
            <w:r>
              <w:rPr>
                <w:rFonts w:hint="eastAsia" w:ascii="仿宋" w:hAnsi="仿宋" w:eastAsia="仿宋"/>
                <w:bCs/>
                <w:color w:val="auto"/>
                <w:sz w:val="32"/>
              </w:rPr>
              <w:t>3.被推荐的候选人在系统中提交对应的受助申请之后由各系部认真审核（</w:t>
            </w:r>
            <w:r>
              <w:rPr>
                <w:rFonts w:ascii="仿宋" w:hAnsi="仿宋" w:eastAsia="仿宋"/>
                <w:bCs/>
                <w:color w:val="auto"/>
                <w:sz w:val="32"/>
              </w:rPr>
              <w:t>9</w:t>
            </w:r>
            <w:r>
              <w:rPr>
                <w:rFonts w:hint="eastAsia" w:ascii="仿宋" w:hAnsi="仿宋" w:eastAsia="仿宋"/>
                <w:bCs/>
                <w:color w:val="auto"/>
                <w:sz w:val="32"/>
              </w:rPr>
              <w:t>月</w:t>
            </w:r>
            <w:r>
              <w:rPr>
                <w:rFonts w:ascii="仿宋" w:hAnsi="仿宋" w:eastAsia="仿宋"/>
                <w:bCs/>
                <w:color w:val="auto"/>
                <w:sz w:val="32"/>
              </w:rPr>
              <w:t>27</w:t>
            </w:r>
            <w:r>
              <w:rPr>
                <w:rFonts w:hint="eastAsia" w:ascii="仿宋" w:hAnsi="仿宋" w:eastAsia="仿宋"/>
                <w:bCs/>
                <w:color w:val="auto"/>
                <w:sz w:val="32"/>
              </w:rPr>
              <w:t>日之前完成）；</w:t>
            </w:r>
          </w:p>
          <w:p>
            <w:pPr>
              <w:adjustRightInd w:val="0"/>
              <w:snapToGrid w:val="0"/>
              <w:rPr>
                <w:rFonts w:ascii="仿宋" w:hAnsi="仿宋" w:eastAsia="仿宋"/>
                <w:color w:val="auto"/>
                <w:sz w:val="32"/>
              </w:rPr>
            </w:pPr>
            <w:r>
              <w:rPr>
                <w:rFonts w:hint="eastAsia" w:ascii="仿宋" w:hAnsi="仿宋" w:eastAsia="仿宋"/>
                <w:color w:val="auto"/>
                <w:sz w:val="32"/>
              </w:rPr>
              <w:t>4.各系部将评审结果在本</w:t>
            </w:r>
            <w:r>
              <w:rPr>
                <w:rFonts w:ascii="仿宋" w:hAnsi="仿宋" w:eastAsia="仿宋"/>
                <w:color w:val="auto"/>
                <w:sz w:val="32"/>
              </w:rPr>
              <w:t>系部范围内</w:t>
            </w:r>
            <w:r>
              <w:rPr>
                <w:rFonts w:hint="eastAsia" w:ascii="仿宋" w:hAnsi="仿宋" w:eastAsia="仿宋"/>
                <w:color w:val="auto"/>
                <w:sz w:val="32"/>
              </w:rPr>
              <w:t>进行不少于5个工作日的公示，并将公示的照片报到学生处；</w:t>
            </w:r>
          </w:p>
          <w:p>
            <w:pPr>
              <w:adjustRightInd w:val="0"/>
              <w:snapToGrid w:val="0"/>
              <w:rPr>
                <w:rFonts w:ascii="仿宋" w:hAnsi="仿宋" w:eastAsia="仿宋"/>
                <w:bCs/>
                <w:color w:val="auto"/>
                <w:sz w:val="32"/>
              </w:rPr>
            </w:pPr>
            <w:r>
              <w:rPr>
                <w:rFonts w:hint="eastAsia" w:ascii="仿宋" w:hAnsi="仿宋" w:eastAsia="仿宋"/>
                <w:bCs/>
                <w:color w:val="auto"/>
                <w:sz w:val="32"/>
              </w:rPr>
              <w:t>5.各系部将国家奖学金名单（电子）</w:t>
            </w:r>
            <w:r>
              <w:rPr>
                <w:rFonts w:ascii="仿宋" w:hAnsi="仿宋" w:eastAsia="仿宋"/>
                <w:bCs/>
                <w:color w:val="auto"/>
                <w:sz w:val="32"/>
              </w:rPr>
              <w:t>、</w:t>
            </w:r>
            <w:r>
              <w:rPr>
                <w:rFonts w:hint="eastAsia" w:ascii="仿宋" w:hAnsi="仿宋" w:eastAsia="仿宋"/>
                <w:bCs/>
                <w:color w:val="auto"/>
                <w:sz w:val="32"/>
              </w:rPr>
              <w:t>励志奖学金汇总表（电子）、国家助学金汇总表（电子）提交到学生处。（</w:t>
            </w:r>
            <w:r>
              <w:rPr>
                <w:rFonts w:ascii="仿宋" w:hAnsi="仿宋" w:eastAsia="仿宋"/>
                <w:bCs/>
                <w:color w:val="auto"/>
                <w:sz w:val="32"/>
              </w:rPr>
              <w:t>9</w:t>
            </w:r>
            <w:r>
              <w:rPr>
                <w:rFonts w:hint="eastAsia" w:ascii="仿宋" w:hAnsi="仿宋" w:eastAsia="仿宋"/>
                <w:bCs/>
                <w:color w:val="auto"/>
                <w:sz w:val="32"/>
              </w:rPr>
              <w:t>月</w:t>
            </w:r>
            <w:r>
              <w:rPr>
                <w:rFonts w:ascii="仿宋" w:hAnsi="仿宋" w:eastAsia="仿宋"/>
                <w:bCs/>
                <w:color w:val="auto"/>
                <w:sz w:val="32"/>
              </w:rPr>
              <w:t>29</w:t>
            </w:r>
            <w:r>
              <w:rPr>
                <w:rFonts w:hint="eastAsia" w:ascii="仿宋" w:hAnsi="仿宋" w:eastAsia="仿宋"/>
                <w:bCs/>
                <w:color w:val="auto"/>
                <w:sz w:val="32"/>
              </w:rPr>
              <w:t>日提交）；</w:t>
            </w:r>
          </w:p>
          <w:p>
            <w:pPr>
              <w:adjustRightInd w:val="0"/>
              <w:snapToGrid w:val="0"/>
              <w:rPr>
                <w:rFonts w:ascii="仿宋" w:hAnsi="仿宋" w:eastAsia="仿宋"/>
                <w:color w:val="auto"/>
                <w:sz w:val="32"/>
              </w:rPr>
            </w:pPr>
            <w:r>
              <w:rPr>
                <w:rFonts w:hint="eastAsia" w:ascii="仿宋" w:hAnsi="仿宋" w:eastAsia="仿宋"/>
                <w:color w:val="auto"/>
                <w:sz w:val="32"/>
              </w:rPr>
              <w:t>6.各系部下载《申请审批表》，并对材料的真实性、合规性进行认真审核，之后签署推荐意见。</w:t>
            </w:r>
          </w:p>
        </w:tc>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auto"/>
                <w:sz w:val="32"/>
              </w:rPr>
            </w:pPr>
            <w:r>
              <w:rPr>
                <w:rFonts w:hint="eastAsia" w:ascii="仿宋" w:hAnsi="仿宋" w:eastAsia="仿宋"/>
                <w:color w:val="auto"/>
                <w:sz w:val="32"/>
              </w:rPr>
              <w:t>1.教育部、教育厅将推荐名额分配到学院后，学院将及时分配到各学院；</w:t>
            </w:r>
          </w:p>
          <w:p>
            <w:pPr>
              <w:adjustRightInd w:val="0"/>
              <w:snapToGrid w:val="0"/>
              <w:rPr>
                <w:rFonts w:ascii="仿宋" w:hAnsi="仿宋" w:eastAsia="仿宋"/>
                <w:color w:val="auto"/>
                <w:sz w:val="32"/>
              </w:rPr>
            </w:pPr>
            <w:r>
              <w:rPr>
                <w:rFonts w:hint="eastAsia" w:ascii="仿宋" w:hAnsi="仿宋" w:eastAsia="仿宋"/>
                <w:color w:val="auto"/>
                <w:sz w:val="32"/>
              </w:rPr>
              <w:t>2.获得国家奖助学金学生的信息一定要完整、准确的录入资助系统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 w:val="32"/>
              </w:rPr>
            </w:pPr>
            <w:r>
              <w:rPr>
                <w:rFonts w:hint="eastAsia" w:ascii="仿宋" w:hAnsi="仿宋" w:eastAsia="仿宋"/>
                <w:color w:val="auto"/>
                <w:sz w:val="32"/>
              </w:rPr>
              <w:t>10月</w:t>
            </w:r>
            <w:r>
              <w:rPr>
                <w:rFonts w:ascii="仿宋" w:hAnsi="仿宋" w:eastAsia="仿宋"/>
                <w:color w:val="auto"/>
                <w:sz w:val="32"/>
              </w:rPr>
              <w:t>9</w:t>
            </w:r>
            <w:r>
              <w:rPr>
                <w:rFonts w:hint="eastAsia" w:ascii="仿宋" w:hAnsi="仿宋" w:eastAsia="仿宋"/>
                <w:color w:val="auto"/>
                <w:sz w:val="32"/>
              </w:rPr>
              <w:t>日</w:t>
            </w:r>
          </w:p>
        </w:tc>
        <w:tc>
          <w:tcPr>
            <w:tcW w:w="604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olor w:val="auto"/>
                <w:sz w:val="32"/>
              </w:rPr>
            </w:pPr>
            <w:r>
              <w:rPr>
                <w:rFonts w:hint="eastAsia" w:ascii="仿宋" w:hAnsi="仿宋" w:eastAsia="仿宋"/>
                <w:color w:val="auto"/>
                <w:sz w:val="32"/>
              </w:rPr>
              <w:t>学院对各系部录入的数据进行审核、上报。</w:t>
            </w:r>
          </w:p>
        </w:tc>
        <w:tc>
          <w:tcPr>
            <w:tcW w:w="1980"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 w:val="32"/>
              </w:rPr>
            </w:pPr>
            <w:r>
              <w:rPr>
                <w:rFonts w:hint="eastAsia" w:ascii="仿宋" w:hAnsi="仿宋" w:eastAsia="仿宋"/>
                <w:color w:val="auto"/>
                <w:sz w:val="32"/>
              </w:rPr>
              <w:t>10月</w:t>
            </w:r>
            <w:r>
              <w:rPr>
                <w:rFonts w:ascii="仿宋" w:hAnsi="仿宋" w:eastAsia="仿宋"/>
                <w:color w:val="auto"/>
                <w:sz w:val="32"/>
              </w:rPr>
              <w:t>10</w:t>
            </w:r>
            <w:r>
              <w:rPr>
                <w:rFonts w:hint="eastAsia" w:ascii="仿宋" w:hAnsi="仿宋" w:eastAsia="仿宋"/>
                <w:color w:val="auto"/>
                <w:sz w:val="32"/>
              </w:rPr>
              <w:t>日</w:t>
            </w:r>
            <w:r>
              <w:rPr>
                <w:rFonts w:ascii="仿宋" w:hAnsi="仿宋" w:eastAsia="仿宋"/>
                <w:color w:val="auto"/>
                <w:sz w:val="32"/>
              </w:rPr>
              <w:t>—13</w:t>
            </w:r>
            <w:r>
              <w:rPr>
                <w:rFonts w:hint="eastAsia" w:ascii="仿宋" w:hAnsi="仿宋" w:eastAsia="仿宋"/>
                <w:color w:val="auto"/>
                <w:sz w:val="32"/>
              </w:rPr>
              <w:t>日</w:t>
            </w:r>
          </w:p>
        </w:tc>
        <w:tc>
          <w:tcPr>
            <w:tcW w:w="604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b/>
                <w:color w:val="auto"/>
                <w:sz w:val="32"/>
              </w:rPr>
            </w:pPr>
            <w:r>
              <w:rPr>
                <w:rFonts w:hint="eastAsia" w:ascii="仿宋" w:hAnsi="仿宋" w:eastAsia="仿宋"/>
                <w:bCs/>
                <w:color w:val="auto"/>
                <w:sz w:val="32"/>
              </w:rPr>
              <w:t>各系部经办人员以系为单位将《申请审批表》报送到学生处，并附上国家励志奖学金汇总表、国家助学金汇总简表并加盖本系公章和</w:t>
            </w:r>
            <w:r>
              <w:rPr>
                <w:rFonts w:ascii="仿宋" w:hAnsi="仿宋" w:eastAsia="仿宋"/>
                <w:bCs/>
                <w:color w:val="auto"/>
                <w:sz w:val="32"/>
              </w:rPr>
              <w:t>书记签字</w:t>
            </w:r>
            <w:r>
              <w:rPr>
                <w:rFonts w:hint="eastAsia" w:ascii="仿宋" w:hAnsi="仿宋" w:eastAsia="仿宋"/>
                <w:bCs/>
                <w:color w:val="auto"/>
                <w:sz w:val="32"/>
              </w:rPr>
              <w:t>。</w:t>
            </w:r>
          </w:p>
        </w:tc>
        <w:tc>
          <w:tcPr>
            <w:tcW w:w="1980"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olor w:val="auto"/>
                <w:sz w:val="32"/>
              </w:rPr>
            </w:pPr>
          </w:p>
        </w:tc>
      </w:tr>
    </w:tbl>
    <w:p>
      <w:pPr>
        <w:adjustRightInd w:val="0"/>
        <w:snapToGrid w:val="0"/>
        <w:spacing w:line="360" w:lineRule="auto"/>
        <w:rPr>
          <w:rFonts w:ascii="仿宋_GB2312" w:eastAsia="仿宋_GB2312"/>
          <w:color w:val="auto"/>
          <w:sz w:val="11"/>
          <w:szCs w:val="11"/>
        </w:rPr>
      </w:pPr>
    </w:p>
    <w:p>
      <w:pPr>
        <w:spacing w:line="600" w:lineRule="exact"/>
        <w:rPr>
          <w:rFonts w:hint="eastAsia" w:ascii="仿宋" w:hAnsi="仿宋" w:eastAsia="仿宋"/>
          <w:color w:val="auto"/>
          <w:sz w:val="32"/>
          <w:szCs w:val="32"/>
        </w:rPr>
      </w:pPr>
      <w:r>
        <w:rPr>
          <w:rFonts w:hint="eastAsia" w:ascii="仿宋" w:hAnsi="仿宋" w:eastAsia="仿宋"/>
          <w:color w:val="auto"/>
          <w:sz w:val="32"/>
          <w:szCs w:val="32"/>
        </w:rPr>
        <w:t>注：如有变化，另行通知。</w:t>
      </w:r>
    </w:p>
    <w:p>
      <w:pPr>
        <w:adjustRightInd w:val="0"/>
        <w:snapToGrid w:val="0"/>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二、材料填报</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（一）材料报送种类及数量</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国家奖学金申请审批表一式2份；国家励志奖学金申请审批表一式</w:t>
      </w:r>
      <w:r>
        <w:rPr>
          <w:rFonts w:ascii="仿宋" w:hAnsi="仿宋" w:eastAsia="仿宋"/>
          <w:color w:val="auto"/>
          <w:sz w:val="32"/>
          <w:szCs w:val="32"/>
        </w:rPr>
        <w:t>1</w:t>
      </w:r>
      <w:r>
        <w:rPr>
          <w:rFonts w:hint="eastAsia" w:ascii="仿宋" w:hAnsi="仿宋" w:eastAsia="仿宋"/>
          <w:color w:val="auto"/>
          <w:sz w:val="32"/>
          <w:szCs w:val="32"/>
        </w:rPr>
        <w:t>份（附调查表和认定表）；国家助学金申请审批表1份（附调查表和认定表），所有表格按照学院规定格式</w:t>
      </w:r>
      <w:r>
        <w:rPr>
          <w:rFonts w:ascii="仿宋" w:hAnsi="仿宋" w:eastAsia="仿宋"/>
          <w:color w:val="auto"/>
          <w:sz w:val="32"/>
          <w:szCs w:val="32"/>
        </w:rPr>
        <w:t>填写</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（二）国家奖学金和国家励志奖学金申请审批表的填报要求</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1.国家奖学金和国家励志奖学金申请审批表内容必须填写完整，盖章齐全，不得缺项、漏项，不得随意涂改；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2.申请审批表中学习成绩或综合考评成绩排名必须统一按“班级”排名，而且不得出现并列情况，总人数和必修课门数据实填写；</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3.学生获奖情况需据实填写，注明获奖时间、所获奖项全称及颁奖单位，不得伪造虚构；</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国家奖学金和国家励志奖学金申请理由要全面反映学生的综合素质，其中：国家奖学金申请理由字数控制在200字以上300字以内;推荐意见应简明扼要，字数控制在100字以上150字以内；国家励志奖学金申请理由字数控制在300字以上500字以内，达不到以上最低字数要求的视为无效申请；</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国家奖学金申请表推荐人必须是申请学生的辅导员或班主任，其他人无权推荐。表格上推荐理由务必由推荐人填写，各系部意见、签名由各系部主管学生工作的系书记签署，不得由其他人代写。申请表“院（系）意见”栏中必须加盖系部行政公章。</w:t>
      </w:r>
    </w:p>
    <w:p>
      <w:pPr>
        <w:adjustRightInd w:val="0"/>
        <w:snapToGrid w:val="0"/>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三、工作要求</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1.国家奖助学金评审发放工作，政策性强，工作量大，社会关注程度高，希望各系部深入贯彻落实上级文件及学院相关文件精神，认真开展20</w:t>
      </w:r>
      <w:r>
        <w:rPr>
          <w:rFonts w:ascii="仿宋" w:hAnsi="仿宋" w:eastAsia="仿宋"/>
          <w:color w:val="auto"/>
          <w:sz w:val="32"/>
          <w:szCs w:val="32"/>
        </w:rPr>
        <w:t>20-2021</w:t>
      </w:r>
      <w:r>
        <w:rPr>
          <w:rFonts w:hint="eastAsia" w:ascii="仿宋" w:hAnsi="仿宋" w:eastAsia="仿宋"/>
          <w:color w:val="auto"/>
          <w:sz w:val="32"/>
          <w:szCs w:val="32"/>
        </w:rPr>
        <w:t>学年家庭经济困难学生认定工作，公平、公正、公开地做好国家奖助学金的评审和发放工作，坚决杜绝不按规定标准评审、平均分配、“轮流坐庄”等现象的发生；</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rPr>
        <w:t>.严格评审</w:t>
      </w:r>
      <w:r>
        <w:rPr>
          <w:rFonts w:ascii="仿宋" w:hAnsi="仿宋" w:eastAsia="仿宋"/>
          <w:color w:val="auto"/>
          <w:sz w:val="32"/>
          <w:szCs w:val="32"/>
        </w:rPr>
        <w:t>标准</w:t>
      </w:r>
      <w:r>
        <w:rPr>
          <w:rFonts w:hint="eastAsia" w:ascii="仿宋" w:hAnsi="仿宋" w:eastAsia="仿宋"/>
          <w:color w:val="auto"/>
          <w:sz w:val="32"/>
          <w:szCs w:val="32"/>
        </w:rPr>
        <w:t>：</w:t>
      </w:r>
      <w:r>
        <w:rPr>
          <w:rFonts w:hint="eastAsia" w:ascii="仿宋" w:hAnsi="仿宋" w:eastAsia="仿宋"/>
          <w:b/>
          <w:color w:val="auto"/>
          <w:sz w:val="32"/>
          <w:szCs w:val="32"/>
        </w:rPr>
        <w:t>一是</w:t>
      </w:r>
      <w:r>
        <w:rPr>
          <w:rFonts w:hint="eastAsia" w:ascii="仿宋" w:hAnsi="仿宋" w:eastAsia="仿宋"/>
          <w:color w:val="auto"/>
          <w:sz w:val="32"/>
          <w:szCs w:val="32"/>
        </w:rPr>
        <w:t>国家奖学金、国家励志奖学金成绩排名具体要求为：申请国家奖学金的学生应当学习成绩优异，学习成绩排名和综合考评成绩排名均位于前10%；学习成绩或综合考评成绩没有进入前10%，但达到前30%的学生，必须在道德风尚、学术研究、学科竞赛、创新发明、社会实践、社会工作、体育竞赛、文艺比赛等某一方面表现特别优秀（详见教育部办公厅“教财厅函〔2010〕16号”通知），可申请国家奖学金，但需提交相关的详细证明材料；</w:t>
      </w:r>
      <w:r>
        <w:rPr>
          <w:rFonts w:hint="eastAsia" w:ascii="仿宋" w:hAnsi="仿宋" w:eastAsia="仿宋"/>
          <w:b/>
          <w:color w:val="auto"/>
          <w:sz w:val="32"/>
          <w:szCs w:val="32"/>
        </w:rPr>
        <w:t>二是</w:t>
      </w:r>
      <w:r>
        <w:rPr>
          <w:rFonts w:hint="eastAsia" w:ascii="仿宋" w:hAnsi="仿宋" w:eastAsia="仿宋"/>
          <w:color w:val="auto"/>
          <w:sz w:val="32"/>
          <w:szCs w:val="32"/>
        </w:rPr>
        <w:t>国家励志奖学金获奖学生的综合考评成绩和学习成绩应控制在评选范围的前25%以内；</w:t>
      </w:r>
      <w:r>
        <w:rPr>
          <w:rFonts w:hint="eastAsia" w:ascii="仿宋" w:hAnsi="仿宋" w:eastAsia="仿宋"/>
          <w:b/>
          <w:color w:val="auto"/>
          <w:sz w:val="32"/>
          <w:szCs w:val="32"/>
        </w:rPr>
        <w:t>三是</w:t>
      </w:r>
      <w:r>
        <w:rPr>
          <w:rFonts w:ascii="仿宋" w:hAnsi="仿宋" w:eastAsia="仿宋"/>
          <w:color w:val="auto"/>
          <w:sz w:val="32"/>
          <w:szCs w:val="32"/>
        </w:rPr>
        <w:t>国家助学金的评选要重点突出对家庭经济困难的生活救助作用，不得将学习成绩作为主要的评选因素</w:t>
      </w:r>
      <w:r>
        <w:rPr>
          <w:rFonts w:hint="eastAsia" w:ascii="仿宋" w:hAnsi="仿宋" w:eastAsia="仿宋"/>
          <w:color w:val="auto"/>
          <w:sz w:val="32"/>
          <w:szCs w:val="32"/>
        </w:rPr>
        <w:t>。在学院审核过程中，对于综合成绩和学习成绩任意一项不在评选范围内或申请材料填报不符要求的，将直接取消申请学生获奖资格，并且相应名额作废；</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3.各系部评审时要严格按照学院下达的名额和金额进行遴选；</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在评审过程中，各系部要严格落实公示时间的相关要求，必须将拟获奖助学生名单在本系部范围内进行不少于5个日的公示，接受全院师生的监督。如发现弄虚作假、徇私舞弊等行为，一经查实，依据相关规定严肃处理；</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在国家奖助学金评审发放过程中，各系部不仅要考虑学生的学习和家庭经济状况，而且还要综合考虑学生积极向上、乐于助人、热爱集体、诚实守信等优良品质，加强过程管理，重视过程育人，树典型、立榜样，激励广大学生共同进步，健康成长成才；</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6</w:t>
      </w:r>
      <w:r>
        <w:rPr>
          <w:rFonts w:hint="eastAsia" w:ascii="仿宋" w:hAnsi="仿宋" w:eastAsia="仿宋"/>
          <w:color w:val="auto"/>
          <w:sz w:val="32"/>
          <w:szCs w:val="32"/>
        </w:rPr>
        <w:t>.申请审批表</w:t>
      </w:r>
      <w:r>
        <w:rPr>
          <w:rFonts w:ascii="仿宋" w:hAnsi="仿宋" w:eastAsia="仿宋"/>
          <w:color w:val="auto"/>
          <w:sz w:val="32"/>
          <w:szCs w:val="32"/>
        </w:rPr>
        <w:t>格式要求另行通知。</w:t>
      </w:r>
    </w:p>
    <w:p>
      <w:pPr>
        <w:spacing w:line="600" w:lineRule="exact"/>
        <w:ind w:firstLine="640" w:firstLineChars="200"/>
        <w:rPr>
          <w:rFonts w:hint="eastAsia" w:ascii="仿宋" w:hAnsi="仿宋" w:eastAsia="仿宋"/>
          <w:color w:val="auto"/>
          <w:sz w:val="32"/>
          <w:szCs w:val="32"/>
        </w:rPr>
      </w:pPr>
    </w:p>
    <w:p>
      <w:pPr>
        <w:adjustRightInd w:val="0"/>
        <w:snapToGrid w:val="0"/>
        <w:spacing w:line="348" w:lineRule="auto"/>
        <w:ind w:right="1440" w:firstLine="640" w:firstLineChars="200"/>
        <w:jc w:val="right"/>
        <w:rPr>
          <w:rFonts w:ascii="仿宋" w:hAnsi="仿宋" w:eastAsia="仿宋"/>
          <w:color w:val="auto"/>
          <w:sz w:val="32"/>
          <w:szCs w:val="32"/>
        </w:rPr>
      </w:pPr>
    </w:p>
    <w:p>
      <w:pPr>
        <w:adjustRightInd w:val="0"/>
        <w:snapToGrid w:val="0"/>
        <w:spacing w:line="348" w:lineRule="auto"/>
        <w:ind w:right="1440" w:firstLine="640" w:firstLineChars="200"/>
        <w:jc w:val="right"/>
        <w:rPr>
          <w:rFonts w:ascii="仿宋" w:hAnsi="仿宋" w:eastAsia="仿宋"/>
          <w:color w:val="auto"/>
          <w:sz w:val="32"/>
          <w:szCs w:val="32"/>
        </w:rPr>
      </w:pPr>
    </w:p>
    <w:p>
      <w:pPr>
        <w:adjustRightInd w:val="0"/>
        <w:snapToGrid w:val="0"/>
        <w:spacing w:line="348" w:lineRule="auto"/>
        <w:ind w:right="1440" w:firstLine="640" w:firstLineChars="200"/>
        <w:jc w:val="right"/>
        <w:rPr>
          <w:rFonts w:ascii="仿宋" w:hAnsi="仿宋" w:eastAsia="仿宋"/>
          <w:color w:val="auto"/>
          <w:sz w:val="32"/>
          <w:szCs w:val="32"/>
        </w:rPr>
      </w:pPr>
      <w:bookmarkStart w:id="0" w:name="_GoBack"/>
      <w:bookmarkEnd w:id="0"/>
      <w:r>
        <w:rPr>
          <w:rFonts w:hint="eastAsia" w:ascii="仿宋" w:hAnsi="仿宋" w:eastAsia="仿宋"/>
          <w:color w:val="auto"/>
          <w:sz w:val="32"/>
          <w:szCs w:val="32"/>
        </w:rPr>
        <w:t>学生处</w:t>
      </w:r>
    </w:p>
    <w:p>
      <w:pPr>
        <w:adjustRightInd w:val="0"/>
        <w:snapToGrid w:val="0"/>
        <w:spacing w:line="348" w:lineRule="auto"/>
        <w:ind w:right="640" w:firstLine="640" w:firstLineChars="200"/>
        <w:jc w:val="right"/>
        <w:rPr>
          <w:rFonts w:ascii="仿宋" w:hAnsi="仿宋" w:eastAsia="仿宋"/>
          <w:color w:val="auto"/>
          <w:sz w:val="32"/>
          <w:szCs w:val="32"/>
        </w:rPr>
      </w:pPr>
      <w:r>
        <w:rPr>
          <w:rFonts w:hint="eastAsia" w:ascii="仿宋" w:hAnsi="仿宋" w:eastAsia="仿宋"/>
          <w:color w:val="auto"/>
          <w:sz w:val="32"/>
          <w:szCs w:val="32"/>
        </w:rPr>
        <w:t>20</w:t>
      </w:r>
      <w:r>
        <w:rPr>
          <w:rFonts w:ascii="仿宋" w:hAnsi="仿宋" w:eastAsia="仿宋"/>
          <w:color w:val="auto"/>
          <w:sz w:val="32"/>
          <w:szCs w:val="32"/>
        </w:rPr>
        <w:t>20</w:t>
      </w:r>
      <w:r>
        <w:rPr>
          <w:rFonts w:hint="eastAsia" w:ascii="仿宋" w:hAnsi="仿宋" w:eastAsia="仿宋"/>
          <w:color w:val="auto"/>
          <w:sz w:val="32"/>
          <w:szCs w:val="32"/>
        </w:rPr>
        <w:t>年09月0</w:t>
      </w:r>
      <w:r>
        <w:rPr>
          <w:rFonts w:ascii="仿宋" w:hAnsi="仿宋" w:eastAsia="仿宋"/>
          <w:color w:val="auto"/>
          <w:sz w:val="32"/>
          <w:szCs w:val="32"/>
        </w:rPr>
        <w:t>3</w:t>
      </w:r>
      <w:r>
        <w:rPr>
          <w:rFonts w:hint="eastAsia" w:ascii="仿宋" w:hAnsi="仿宋" w:eastAsia="仿宋"/>
          <w:color w:val="auto"/>
          <w:sz w:val="32"/>
          <w:szCs w:val="32"/>
        </w:rPr>
        <w:t>日</w:t>
      </w:r>
    </w:p>
    <w:p>
      <w:pPr>
        <w:pStyle w:val="2"/>
        <w:spacing w:line="759" w:lineRule="exact"/>
        <w:ind w:left="629"/>
        <w:jc w:val="both"/>
        <w:rPr>
          <w:color w:val="auto"/>
        </w:rPr>
      </w:pPr>
    </w:p>
    <w:p>
      <w:pPr>
        <w:pStyle w:val="2"/>
        <w:spacing w:line="759" w:lineRule="exact"/>
        <w:ind w:left="629"/>
        <w:jc w:val="both"/>
        <w:rPr>
          <w:color w:val="auto"/>
        </w:rPr>
      </w:pPr>
    </w:p>
    <w:p>
      <w:pPr>
        <w:pStyle w:val="2"/>
        <w:spacing w:line="759" w:lineRule="exact"/>
        <w:ind w:left="629"/>
        <w:jc w:val="both"/>
        <w:rPr>
          <w:color w:val="auto"/>
        </w:rPr>
      </w:pPr>
    </w:p>
    <w:p>
      <w:pPr>
        <w:pStyle w:val="2"/>
        <w:spacing w:line="759" w:lineRule="exact"/>
        <w:ind w:left="629"/>
        <w:jc w:val="both"/>
        <w:rPr>
          <w:color w:val="auto"/>
        </w:rPr>
      </w:pPr>
    </w:p>
    <w:p>
      <w:pPr>
        <w:pStyle w:val="2"/>
        <w:spacing w:line="759" w:lineRule="exact"/>
        <w:ind w:left="629"/>
        <w:jc w:val="both"/>
        <w:rPr>
          <w:color w:val="auto"/>
        </w:rPr>
      </w:pPr>
    </w:p>
    <w:p>
      <w:pPr>
        <w:pStyle w:val="2"/>
        <w:spacing w:line="759" w:lineRule="exact"/>
        <w:ind w:left="629"/>
        <w:jc w:val="both"/>
        <w:rPr>
          <w:color w:val="auto"/>
        </w:rPr>
      </w:pPr>
    </w:p>
    <w:p>
      <w:pPr>
        <w:pStyle w:val="2"/>
        <w:spacing w:line="759" w:lineRule="exact"/>
        <w:ind w:left="629"/>
        <w:jc w:val="both"/>
        <w:rPr>
          <w:color w:val="auto"/>
        </w:rPr>
      </w:pPr>
    </w:p>
    <w:p>
      <w:pPr>
        <w:pStyle w:val="4"/>
        <w:spacing w:before="11"/>
        <w:jc w:val="both"/>
        <w:rPr>
          <w:color w:val="auto"/>
          <w:sz w:val="25"/>
        </w:rPr>
      </w:pPr>
    </w:p>
    <w:p>
      <w:pPr>
        <w:pStyle w:val="4"/>
        <w:spacing w:before="8"/>
        <w:jc w:val="both"/>
        <w:rPr>
          <w:color w:val="auto"/>
          <w:sz w:val="5"/>
        </w:rPr>
      </w:pPr>
    </w:p>
    <w:p>
      <w:pPr>
        <w:rPr>
          <w:color w:val="auto"/>
          <w:sz w:val="24"/>
        </w:rPr>
      </w:pPr>
    </w:p>
    <w:p>
      <w:pPr>
        <w:rPr>
          <w:color w:val="auto"/>
          <w:sz w:val="24"/>
        </w:rPr>
        <w:sectPr>
          <w:footerReference r:id="rId3" w:type="default"/>
          <w:footerReference r:id="rId4" w:type="even"/>
          <w:pgSz w:w="11910" w:h="16840"/>
          <w:pgMar w:top="1580" w:right="1140" w:bottom="1760" w:left="1200" w:header="0" w:footer="1572" w:gutter="0"/>
          <w:cols w:space="720" w:num="1"/>
        </w:sectPr>
      </w:pPr>
    </w:p>
    <w:p>
      <w:pPr>
        <w:pStyle w:val="4"/>
        <w:spacing w:before="10"/>
        <w:jc w:val="both"/>
        <w:rPr>
          <w:color w:val="auto"/>
        </w:rPr>
      </w:pPr>
    </w:p>
    <w:sectPr>
      <w:footerReference r:id="rId5" w:type="default"/>
      <w:pgSz w:w="16840" w:h="11910" w:orient="landscape"/>
      <w:pgMar w:top="1100" w:right="1320" w:bottom="1600" w:left="1380" w:header="0" w:footer="1403" w:gutter="0"/>
      <w:pgNumType w:start="19"/>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56192" behindDoc="1" locked="0" layoutInCell="1" allowOverlap="1">
              <wp:simplePos x="0" y="0"/>
              <wp:positionH relativeFrom="page">
                <wp:posOffset>5829935</wp:posOffset>
              </wp:positionH>
              <wp:positionV relativeFrom="page">
                <wp:posOffset>9552305</wp:posOffset>
              </wp:positionV>
              <wp:extent cx="733425" cy="219710"/>
              <wp:effectExtent l="635" t="0" r="0" b="6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33425" cy="219710"/>
                      </a:xfrm>
                      <a:prstGeom prst="rect">
                        <a:avLst/>
                      </a:prstGeom>
                      <a:noFill/>
                      <a:ln>
                        <a:noFill/>
                      </a:ln>
                    </wps:spPr>
                    <wps:txbx>
                      <w:txbxContent>
                        <w:p>
                          <w:pPr>
                            <w:spacing w:line="338" w:lineRule="exact"/>
                            <w:ind w:left="20"/>
                            <w:rPr>
                              <w:sz w:val="28"/>
                            </w:rPr>
                          </w:pPr>
                          <w:r>
                            <w:rPr>
                              <w:sz w:val="28"/>
                            </w:rPr>
                            <w:t xml:space="preserve">— </w:t>
                          </w:r>
                          <w:r>
                            <w:fldChar w:fldCharType="begin"/>
                          </w:r>
                          <w:r>
                            <w:rPr>
                              <w:sz w:val="28"/>
                            </w:rPr>
                            <w:instrText xml:space="preserve"> PAGE </w:instrText>
                          </w:r>
                          <w:r>
                            <w:fldChar w:fldCharType="separate"/>
                          </w:r>
                          <w:r>
                            <w:rPr>
                              <w:sz w:val="28"/>
                            </w:rPr>
                            <w:t>6</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9.05pt;margin-top:752.15pt;height:17.3pt;width:57.75pt;mso-position-horizontal-relative:page;mso-position-vertical-relative:page;z-index:-251660288;mso-width-relative:page;mso-height-relative:page;" filled="f" stroked="f" coordsize="21600,21600" o:gfxdata="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2mcy2gAAAA4BAAAPAAAAAAAAAAEAIAAAACIAAABkcnMvZG93bnJldi54bWxQSwEC&#10;FAAUAAAACACHTuJAV2pAMvIBAAC2AwAADgAAAAAAAAABACAAAAApAQAAZHJzL2Uyb0RvYy54bWxQ&#10;SwUGAAAAAAYABgBZAQAAjQUAAAAA&#10;">
              <v:fill on="f" focussize="0,0"/>
              <v:stroke on="f"/>
              <v:imagedata o:title=""/>
              <o:lock v:ext="edit" aspectratio="f"/>
              <v:textbox inset="0mm,0mm,0mm,0mm">
                <w:txbxContent>
                  <w:p>
                    <w:pPr>
                      <w:spacing w:line="338" w:lineRule="exact"/>
                      <w:ind w:left="20"/>
                      <w:rPr>
                        <w:sz w:val="28"/>
                      </w:rPr>
                    </w:pPr>
                    <w:r>
                      <w:rPr>
                        <w:sz w:val="28"/>
                      </w:rPr>
                      <w:t xml:space="preserve">— </w:t>
                    </w:r>
                    <w:r>
                      <w:fldChar w:fldCharType="begin"/>
                    </w:r>
                    <w:r>
                      <w:rPr>
                        <w:sz w:val="28"/>
                      </w:rPr>
                      <w:instrText xml:space="preserve"> PAGE </w:instrText>
                    </w:r>
                    <w:r>
                      <w:fldChar w:fldCharType="separate"/>
                    </w:r>
                    <w:r>
                      <w:rPr>
                        <w:sz w:val="28"/>
                      </w:rPr>
                      <w:t>6</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58240" behindDoc="1" locked="0" layoutInCell="1" allowOverlap="1">
              <wp:simplePos x="0" y="0"/>
              <wp:positionH relativeFrom="page">
                <wp:posOffset>1029970</wp:posOffset>
              </wp:positionH>
              <wp:positionV relativeFrom="page">
                <wp:posOffset>9552305</wp:posOffset>
              </wp:positionV>
              <wp:extent cx="733425" cy="219710"/>
              <wp:effectExtent l="1270" t="0" r="0" b="6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33425" cy="219710"/>
                      </a:xfrm>
                      <a:prstGeom prst="rect">
                        <a:avLst/>
                      </a:prstGeom>
                      <a:noFill/>
                      <a:ln>
                        <a:noFill/>
                      </a:ln>
                    </wps:spPr>
                    <wps:txbx>
                      <w:txbxContent>
                        <w:p>
                          <w:pPr>
                            <w:spacing w:line="338" w:lineRule="exact"/>
                            <w:ind w:left="20"/>
                            <w:rPr>
                              <w:sz w:val="28"/>
                            </w:rPr>
                          </w:pPr>
                          <w:r>
                            <w:rPr>
                              <w:sz w:val="28"/>
                            </w:rPr>
                            <w:t xml:space="preserve">— </w:t>
                          </w:r>
                          <w:r>
                            <w:fldChar w:fldCharType="begin"/>
                          </w:r>
                          <w:r>
                            <w:rPr>
                              <w:sz w:val="28"/>
                            </w:rPr>
                            <w:instrText xml:space="preserve"> PAGE </w:instrText>
                          </w:r>
                          <w:r>
                            <w:fldChar w:fldCharType="separate"/>
                          </w:r>
                          <w:r>
                            <w:rPr>
                              <w:sz w:val="28"/>
                            </w:rPr>
                            <w:t>12</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1pt;margin-top:752.15pt;height:17.3pt;width:57.75pt;mso-position-horizontal-relative:page;mso-position-vertical-relative:page;z-index:-251658240;mso-width-relative:page;mso-height-relative:page;" filled="f" stroked="f" coordsize="21600,21600" o:gfxdata="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ygCs9sAAAANAQAADwAAAAAAAAABACAAAAAiAAAAZHJzL2Rvd25yZXYueG1sUEsB&#10;AhQAFAAAAAgAh07iQMuGm4vyAQAAtgMAAA4AAAAAAAAAAQAgAAAAKgEAAGRycy9lMm9Eb2MueG1s&#10;UEsFBgAAAAAGAAYAWQEAAI4FAAAAAA==&#10;">
              <v:fill on="f" focussize="0,0"/>
              <v:stroke on="f"/>
              <v:imagedata o:title=""/>
              <o:lock v:ext="edit" aspectratio="f"/>
              <v:textbox inset="0mm,0mm,0mm,0mm">
                <w:txbxContent>
                  <w:p>
                    <w:pPr>
                      <w:spacing w:line="338" w:lineRule="exact"/>
                      <w:ind w:left="20"/>
                      <w:rPr>
                        <w:sz w:val="28"/>
                      </w:rPr>
                    </w:pPr>
                    <w:r>
                      <w:rPr>
                        <w:sz w:val="28"/>
                      </w:rPr>
                      <w:t xml:space="preserve">— </w:t>
                    </w:r>
                    <w:r>
                      <w:fldChar w:fldCharType="begin"/>
                    </w:r>
                    <w:r>
                      <w:rPr>
                        <w:sz w:val="28"/>
                      </w:rPr>
                      <w:instrText xml:space="preserve"> PAGE </w:instrText>
                    </w:r>
                    <w:r>
                      <w:fldChar w:fldCharType="separate"/>
                    </w:r>
                    <w:r>
                      <w:rPr>
                        <w:sz w:val="28"/>
                      </w:rPr>
                      <w:t>12</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57216" behindDoc="1" locked="0" layoutInCell="1" allowOverlap="1">
              <wp:simplePos x="0" y="0"/>
              <wp:positionH relativeFrom="page">
                <wp:posOffset>8746490</wp:posOffset>
              </wp:positionH>
              <wp:positionV relativeFrom="page">
                <wp:posOffset>6418580</wp:posOffset>
              </wp:positionV>
              <wp:extent cx="732790" cy="202565"/>
              <wp:effectExtent l="254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732790" cy="202565"/>
                      </a:xfrm>
                      <a:prstGeom prst="rect">
                        <a:avLst/>
                      </a:prstGeom>
                      <a:noFill/>
                      <a:ln>
                        <a:noFill/>
                      </a:ln>
                    </wps:spPr>
                    <wps:txbx>
                      <w:txbxContent>
                        <w:p>
                          <w:pPr>
                            <w:spacing w:line="318" w:lineRule="exact"/>
                            <w:ind w:left="20"/>
                            <w:rPr>
                              <w:sz w:val="28"/>
                            </w:rPr>
                          </w:pPr>
                          <w:r>
                            <w:rPr>
                              <w:sz w:val="28"/>
                            </w:rPr>
                            <w:t>— 29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88.7pt;margin-top:505.4pt;height:15.95pt;width:57.7pt;mso-position-horizontal-relative:page;mso-position-vertical-relative:page;z-index:-251659264;mso-width-relative:page;mso-height-relative:page;" filled="f" stroked="f" coordsize="21600,21600" o:gfxdata="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Y+w62QAAAA8BAAAPAAAAAAAAAAEAIAAAACIAAABkcnMvZG93bnJldi54bWxQSwEC&#10;FAAUAAAACACHTuJAZyzKOPMBAAC4AwAADgAAAAAAAAABACAAAAAoAQAAZHJzL2Uyb0RvYy54bWxQ&#10;SwUGAAAAAAYABgBZAQAAjQUAAAAA&#10;">
              <v:fill on="f" focussize="0,0"/>
              <v:stroke on="f"/>
              <v:imagedata o:title=""/>
              <o:lock v:ext="edit" aspectratio="f"/>
              <v:textbox inset="0mm,0mm,0mm,0mm">
                <w:txbxContent>
                  <w:p>
                    <w:pPr>
                      <w:spacing w:line="318" w:lineRule="exact"/>
                      <w:ind w:left="20"/>
                      <w:rPr>
                        <w:sz w:val="28"/>
                      </w:rPr>
                    </w:pPr>
                    <w:r>
                      <w:rPr>
                        <w:sz w:val="28"/>
                      </w:rPr>
                      <w:t>— 29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D0"/>
    <w:rsid w:val="000D31B8"/>
    <w:rsid w:val="000D3827"/>
    <w:rsid w:val="00151D05"/>
    <w:rsid w:val="00265F24"/>
    <w:rsid w:val="002758F5"/>
    <w:rsid w:val="002F1183"/>
    <w:rsid w:val="00420A61"/>
    <w:rsid w:val="004561CB"/>
    <w:rsid w:val="004764B7"/>
    <w:rsid w:val="004A2077"/>
    <w:rsid w:val="004B6A8B"/>
    <w:rsid w:val="004D370E"/>
    <w:rsid w:val="00564DE8"/>
    <w:rsid w:val="005B2D5C"/>
    <w:rsid w:val="005B39BC"/>
    <w:rsid w:val="00620E16"/>
    <w:rsid w:val="00627001"/>
    <w:rsid w:val="006C296F"/>
    <w:rsid w:val="00785C13"/>
    <w:rsid w:val="00785E04"/>
    <w:rsid w:val="007E2CD8"/>
    <w:rsid w:val="00806E61"/>
    <w:rsid w:val="008A583B"/>
    <w:rsid w:val="00920797"/>
    <w:rsid w:val="00942EA6"/>
    <w:rsid w:val="009B39C7"/>
    <w:rsid w:val="009B3AC3"/>
    <w:rsid w:val="009C095D"/>
    <w:rsid w:val="00A142F2"/>
    <w:rsid w:val="00BA5782"/>
    <w:rsid w:val="00BC1309"/>
    <w:rsid w:val="00BD452D"/>
    <w:rsid w:val="00BF23F8"/>
    <w:rsid w:val="00C152F5"/>
    <w:rsid w:val="00C20A61"/>
    <w:rsid w:val="00C2492E"/>
    <w:rsid w:val="00C365D0"/>
    <w:rsid w:val="00C7313E"/>
    <w:rsid w:val="00D34D7C"/>
    <w:rsid w:val="00D374F3"/>
    <w:rsid w:val="00DC2B4F"/>
    <w:rsid w:val="00E13743"/>
    <w:rsid w:val="00E37CFB"/>
    <w:rsid w:val="00E445F6"/>
    <w:rsid w:val="00EB28A5"/>
    <w:rsid w:val="00EE605C"/>
    <w:rsid w:val="00EF54DA"/>
    <w:rsid w:val="00F02933"/>
    <w:rsid w:val="00F13DD6"/>
    <w:rsid w:val="00F47C7C"/>
    <w:rsid w:val="0F8156DF"/>
    <w:rsid w:val="3624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1"/>
    <w:pPr>
      <w:autoSpaceDE w:val="0"/>
      <w:autoSpaceDN w:val="0"/>
      <w:ind w:left="2241"/>
      <w:jc w:val="center"/>
      <w:outlineLvl w:val="0"/>
    </w:pPr>
    <w:rPr>
      <w:rFonts w:ascii="方正小标宋简体" w:hAnsi="方正小标宋简体" w:eastAsia="方正小标宋简体" w:cs="方正小标宋简体"/>
      <w:kern w:val="0"/>
      <w:sz w:val="44"/>
      <w:szCs w:val="44"/>
      <w:lang w:val="zh-CN" w:bidi="zh-CN"/>
    </w:rPr>
  </w:style>
  <w:style w:type="paragraph" w:styleId="3">
    <w:name w:val="heading 2"/>
    <w:basedOn w:val="1"/>
    <w:next w:val="1"/>
    <w:link w:val="13"/>
    <w:qFormat/>
    <w:uiPriority w:val="1"/>
    <w:pPr>
      <w:autoSpaceDE w:val="0"/>
      <w:autoSpaceDN w:val="0"/>
      <w:ind w:left="1182"/>
      <w:jc w:val="left"/>
      <w:outlineLvl w:val="1"/>
    </w:pPr>
    <w:rPr>
      <w:rFonts w:ascii="仿宋" w:hAnsi="仿宋" w:eastAsia="仿宋" w:cs="仿宋"/>
      <w:kern w:val="0"/>
      <w:sz w:val="32"/>
      <w:szCs w:val="32"/>
      <w:lang w:val="zh-CN" w:bidi="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1"/>
    <w:pPr>
      <w:autoSpaceDE w:val="0"/>
      <w:autoSpaceDN w:val="0"/>
      <w:jc w:val="left"/>
    </w:pPr>
    <w:rPr>
      <w:rFonts w:ascii="仿宋_GB2312" w:hAnsi="仿宋_GB2312" w:eastAsia="仿宋_GB2312" w:cs="仿宋_GB2312"/>
      <w:kern w:val="0"/>
      <w:sz w:val="30"/>
      <w:szCs w:val="30"/>
      <w:lang w:val="zh-CN" w:bidi="zh-CN"/>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6"/>
    <w:uiPriority w:val="99"/>
    <w:rPr>
      <w:sz w:val="18"/>
      <w:szCs w:val="18"/>
    </w:rPr>
  </w:style>
  <w:style w:type="character" w:customStyle="1" w:styleId="11">
    <w:name w:val="页脚 Char"/>
    <w:basedOn w:val="8"/>
    <w:link w:val="5"/>
    <w:uiPriority w:val="99"/>
    <w:rPr>
      <w:sz w:val="18"/>
      <w:szCs w:val="18"/>
    </w:rPr>
  </w:style>
  <w:style w:type="character" w:customStyle="1" w:styleId="12">
    <w:name w:val="标题 1 Char"/>
    <w:basedOn w:val="8"/>
    <w:link w:val="2"/>
    <w:qFormat/>
    <w:uiPriority w:val="1"/>
    <w:rPr>
      <w:rFonts w:ascii="方正小标宋简体" w:hAnsi="方正小标宋简体" w:eastAsia="方正小标宋简体" w:cs="方正小标宋简体"/>
      <w:kern w:val="0"/>
      <w:sz w:val="44"/>
      <w:szCs w:val="44"/>
      <w:lang w:val="zh-CN" w:bidi="zh-CN"/>
    </w:rPr>
  </w:style>
  <w:style w:type="character" w:customStyle="1" w:styleId="13">
    <w:name w:val="标题 2 Char"/>
    <w:basedOn w:val="8"/>
    <w:link w:val="3"/>
    <w:qFormat/>
    <w:uiPriority w:val="1"/>
    <w:rPr>
      <w:rFonts w:ascii="仿宋" w:hAnsi="仿宋" w:eastAsia="仿宋" w:cs="仿宋"/>
      <w:kern w:val="0"/>
      <w:sz w:val="32"/>
      <w:szCs w:val="32"/>
      <w:lang w:val="zh-CN" w:bidi="zh-CN"/>
    </w:rPr>
  </w:style>
  <w:style w:type="table" w:customStyle="1" w:styleId="1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5">
    <w:name w:val="正文文本 Char"/>
    <w:basedOn w:val="8"/>
    <w:link w:val="4"/>
    <w:qFormat/>
    <w:uiPriority w:val="1"/>
    <w:rPr>
      <w:rFonts w:ascii="仿宋_GB2312" w:hAnsi="仿宋_GB2312" w:eastAsia="仿宋_GB2312" w:cs="仿宋_GB2312"/>
      <w:kern w:val="0"/>
      <w:sz w:val="30"/>
      <w:szCs w:val="30"/>
      <w:lang w:val="zh-CN" w:bidi="zh-CN"/>
    </w:rPr>
  </w:style>
  <w:style w:type="paragraph" w:styleId="16">
    <w:name w:val="List Paragraph"/>
    <w:basedOn w:val="1"/>
    <w:qFormat/>
    <w:uiPriority w:val="1"/>
    <w:pPr>
      <w:autoSpaceDE w:val="0"/>
      <w:autoSpaceDN w:val="0"/>
      <w:ind w:left="442" w:firstLine="619"/>
      <w:jc w:val="left"/>
    </w:pPr>
    <w:rPr>
      <w:rFonts w:ascii="仿宋_GB2312" w:hAnsi="仿宋_GB2312" w:eastAsia="仿宋_GB2312" w:cs="仿宋_GB2312"/>
      <w:kern w:val="0"/>
      <w:sz w:val="22"/>
      <w:lang w:val="zh-CN" w:bidi="zh-CN"/>
    </w:rPr>
  </w:style>
  <w:style w:type="paragraph" w:customStyle="1" w:styleId="17">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376</Words>
  <Characters>2147</Characters>
  <Lines>17</Lines>
  <Paragraphs>5</Paragraphs>
  <TotalTime>45</TotalTime>
  <ScaleCrop>false</ScaleCrop>
  <LinksUpToDate>false</LinksUpToDate>
  <CharactersWithSpaces>2518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2019-09-09T08:05:00Z</dcterms:created>
  <dc:creator>Admin</dc:creator>
  <cp:lastModifiedBy>孙振轩1405049492</cp:lastModifiedBy>
  <dcterms:modified xsi:type="dcterms:W3CDTF">2020-10-27T03:24:37Z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