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A" w:rsidRDefault="00E11DEA"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河南工业和信息化职业学院</w:t>
      </w:r>
    </w:p>
    <w:p w:rsidR="00E11DEA" w:rsidRDefault="00E11DE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关于举办第三十四届春季田径运动会的通知</w:t>
      </w:r>
    </w:p>
    <w:p w:rsidR="00E11DEA" w:rsidRDefault="00E11DEA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各部门：</w:t>
      </w:r>
    </w:p>
    <w:p w:rsidR="00E11DEA" w:rsidRDefault="00E11DEA" w:rsidP="006521D6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贯彻落实国家德智体美全面发展的教育方针，充分发挥体育的育人功能，让更多人参与体育锻炼，进而提高学生的体质健康水平、磨炼意志品质，并带动学校体育的改革发展，活跃校园体育文化活动。经研究，决定于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日～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日举办第三十四届春季田径运动会。现将《河南工业和信息化职业学院第三十四届春季田径运动会竞赛规程》印发给你们，希望有关部门认真组织，积极做好参加运动会的报名、集训、比赛等各项工作，争取在比赛中取得优异成绩。</w:t>
      </w:r>
    </w:p>
    <w:p w:rsidR="00E11DEA" w:rsidRDefault="00E11DEA" w:rsidP="006521D6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E11DEA" w:rsidRDefault="00E11DEA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 w:val="32"/>
          <w:szCs w:val="32"/>
        </w:rPr>
      </w:pPr>
    </w:p>
    <w:p w:rsidR="00E11DEA" w:rsidRDefault="00E11DEA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 w:val="32"/>
          <w:szCs w:val="32"/>
        </w:rPr>
      </w:pPr>
    </w:p>
    <w:p w:rsidR="00E11DEA" w:rsidRDefault="00E11DEA" w:rsidP="006521D6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E11DEA" w:rsidRDefault="00E11DEA" w:rsidP="006521D6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E11DEA" w:rsidRDefault="00E11DEA" w:rsidP="006521D6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E11DEA" w:rsidRDefault="00E11DEA" w:rsidP="006521D6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附件：第三十四届春季田径运动会竞赛规程</w:t>
      </w:r>
    </w:p>
    <w:p w:rsidR="00E11DEA" w:rsidRDefault="00E11DEA" w:rsidP="006521D6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E11DEA" w:rsidRDefault="00E11DEA" w:rsidP="006521D6">
      <w:pPr>
        <w:tabs>
          <w:tab w:val="left" w:pos="7064"/>
        </w:tabs>
        <w:spacing w:line="600" w:lineRule="exact"/>
        <w:ind w:firstLineChars="1500" w:firstLine="31680"/>
        <w:rPr>
          <w:rFonts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3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E11DEA" w:rsidRDefault="00E11DEA">
      <w:pPr>
        <w:spacing w:line="440" w:lineRule="exact"/>
        <w:ind w:right="685"/>
        <w:rPr>
          <w:rFonts w:ascii="黑体" w:eastAsia="黑体"/>
          <w:sz w:val="30"/>
          <w:szCs w:val="30"/>
        </w:rPr>
      </w:pPr>
    </w:p>
    <w:p w:rsidR="00E11DEA" w:rsidRDefault="00E11DEA">
      <w:pPr>
        <w:spacing w:line="440" w:lineRule="exact"/>
        <w:ind w:right="685"/>
        <w:rPr>
          <w:rFonts w:ascii="黑体" w:eastAsia="黑体"/>
          <w:sz w:val="30"/>
          <w:szCs w:val="30"/>
        </w:rPr>
      </w:pPr>
    </w:p>
    <w:p w:rsidR="00E11DEA" w:rsidRDefault="00E11DEA">
      <w:pPr>
        <w:spacing w:line="440" w:lineRule="exact"/>
        <w:ind w:right="685"/>
        <w:rPr>
          <w:rFonts w:ascii="黑体" w:eastAsia="黑体"/>
          <w:sz w:val="30"/>
          <w:szCs w:val="30"/>
        </w:rPr>
      </w:pPr>
    </w:p>
    <w:p w:rsidR="00E11DEA" w:rsidRDefault="00E11DEA">
      <w:pPr>
        <w:spacing w:line="440" w:lineRule="exact"/>
        <w:ind w:right="685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</w:p>
    <w:p w:rsidR="00E11DEA" w:rsidRDefault="00E11DEA" w:rsidP="006521D6">
      <w:pPr>
        <w:spacing w:line="480" w:lineRule="exact"/>
        <w:ind w:left="31680" w:hangingChars="625" w:firstLine="3168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第三十四届春季田径运动会竞赛规程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一、时间：</w:t>
      </w:r>
      <w:r>
        <w:rPr>
          <w:rFonts w:ascii="仿宋_GB2312" w:eastAsia="仿宋_GB2312" w:hAnsi="宋体"/>
          <w:b/>
          <w:sz w:val="28"/>
          <w:szCs w:val="28"/>
        </w:rPr>
        <w:t>2017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Ansi="宋体"/>
          <w:b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/>
          <w:b/>
          <w:sz w:val="28"/>
          <w:szCs w:val="28"/>
        </w:rPr>
        <w:t>20</w:t>
      </w:r>
      <w:r>
        <w:rPr>
          <w:rFonts w:ascii="仿宋_GB2312" w:eastAsia="仿宋_GB2312" w:hAnsi="宋体" w:hint="eastAsia"/>
          <w:b/>
          <w:sz w:val="28"/>
          <w:szCs w:val="28"/>
        </w:rPr>
        <w:t>日～</w:t>
      </w:r>
      <w:r>
        <w:rPr>
          <w:rFonts w:ascii="仿宋_GB2312" w:eastAsia="仿宋_GB2312" w:hAnsi="宋体"/>
          <w:b/>
          <w:sz w:val="28"/>
          <w:szCs w:val="28"/>
        </w:rPr>
        <w:t>21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二、地点：田径场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三、竞赛项目</w:t>
      </w:r>
    </w:p>
    <w:p w:rsidR="00E11DEA" w:rsidRDefault="00E11DEA" w:rsidP="006521D6">
      <w:pPr>
        <w:spacing w:line="480" w:lineRule="exact"/>
        <w:ind w:firstLineChars="200" w:firstLine="31680"/>
        <w:rPr>
          <w:rStyle w:val="f141"/>
          <w:sz w:val="28"/>
          <w:szCs w:val="28"/>
        </w:rPr>
      </w:pPr>
      <w:r>
        <w:rPr>
          <w:rStyle w:val="f141"/>
          <w:sz w:val="28"/>
          <w:szCs w:val="28"/>
        </w:rPr>
        <w:t>1.</w:t>
      </w:r>
      <w:r>
        <w:rPr>
          <w:rStyle w:val="f141"/>
          <w:rFonts w:hint="eastAsia"/>
          <w:sz w:val="28"/>
          <w:szCs w:val="28"/>
        </w:rPr>
        <w:t>学生男子组：</w:t>
      </w:r>
      <w:r>
        <w:rPr>
          <w:rStyle w:val="f141"/>
          <w:sz w:val="28"/>
          <w:szCs w:val="28"/>
        </w:rPr>
        <w:t>100m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200m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400m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800m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1500m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3000m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4</w:t>
      </w:r>
      <w:r>
        <w:rPr>
          <w:rStyle w:val="f141"/>
          <w:rFonts w:hint="eastAsia"/>
          <w:sz w:val="28"/>
          <w:szCs w:val="28"/>
        </w:rPr>
        <w:t>×</w:t>
      </w:r>
      <w:r>
        <w:rPr>
          <w:rStyle w:val="f141"/>
          <w:sz w:val="28"/>
          <w:szCs w:val="28"/>
        </w:rPr>
        <w:t>100m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4</w:t>
      </w:r>
      <w:r>
        <w:rPr>
          <w:rStyle w:val="f141"/>
          <w:rFonts w:hint="eastAsia"/>
          <w:sz w:val="28"/>
          <w:szCs w:val="28"/>
        </w:rPr>
        <w:t>×</w:t>
      </w:r>
      <w:r>
        <w:rPr>
          <w:rStyle w:val="f141"/>
          <w:sz w:val="28"/>
          <w:szCs w:val="28"/>
        </w:rPr>
        <w:t>400m</w:t>
      </w:r>
      <w:r>
        <w:rPr>
          <w:rStyle w:val="f141"/>
          <w:rFonts w:hint="eastAsia"/>
          <w:sz w:val="28"/>
          <w:szCs w:val="28"/>
        </w:rPr>
        <w:t>、跳远、跳高、三级跳远、立定跳远、实心球、拔河</w:t>
      </w:r>
      <w:r>
        <w:rPr>
          <w:rStyle w:val="f141"/>
          <w:sz w:val="28"/>
          <w:szCs w:val="28"/>
        </w:rPr>
        <w:t>(</w:t>
      </w:r>
      <w:r>
        <w:rPr>
          <w:rStyle w:val="f141"/>
          <w:rFonts w:hint="eastAsia"/>
          <w:sz w:val="28"/>
          <w:szCs w:val="28"/>
        </w:rPr>
        <w:t>男女混合</w:t>
      </w:r>
      <w:r>
        <w:rPr>
          <w:rStyle w:val="f141"/>
          <w:sz w:val="28"/>
          <w:szCs w:val="28"/>
        </w:rPr>
        <w:t>)</w:t>
      </w:r>
      <w:r>
        <w:rPr>
          <w:rStyle w:val="f141"/>
          <w:rFonts w:hint="eastAsia"/>
          <w:sz w:val="28"/>
          <w:szCs w:val="28"/>
        </w:rPr>
        <w:t>【共</w:t>
      </w:r>
      <w:r>
        <w:rPr>
          <w:rStyle w:val="f141"/>
          <w:sz w:val="28"/>
          <w:szCs w:val="28"/>
        </w:rPr>
        <w:t>14</w:t>
      </w:r>
      <w:r>
        <w:rPr>
          <w:rStyle w:val="f141"/>
          <w:rFonts w:hint="eastAsia"/>
          <w:sz w:val="28"/>
          <w:szCs w:val="28"/>
        </w:rPr>
        <w:t>项】。</w:t>
      </w:r>
    </w:p>
    <w:p w:rsidR="00E11DEA" w:rsidRDefault="00E11DEA" w:rsidP="006521D6">
      <w:pPr>
        <w:spacing w:line="480" w:lineRule="exact"/>
        <w:ind w:firstLineChars="200" w:firstLine="31680"/>
        <w:rPr>
          <w:rStyle w:val="f141"/>
          <w:sz w:val="28"/>
          <w:szCs w:val="28"/>
        </w:rPr>
      </w:pPr>
      <w:r>
        <w:rPr>
          <w:rStyle w:val="f141"/>
          <w:sz w:val="28"/>
          <w:szCs w:val="28"/>
        </w:rPr>
        <w:t>2.</w:t>
      </w:r>
      <w:r>
        <w:rPr>
          <w:rStyle w:val="f141"/>
          <w:rFonts w:hint="eastAsia"/>
          <w:sz w:val="28"/>
          <w:szCs w:val="28"/>
        </w:rPr>
        <w:t>学生女子组：</w:t>
      </w:r>
      <w:r>
        <w:rPr>
          <w:rStyle w:val="f141"/>
          <w:sz w:val="28"/>
          <w:szCs w:val="28"/>
        </w:rPr>
        <w:t>100m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200m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400m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800m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1500m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4</w:t>
      </w:r>
      <w:r>
        <w:rPr>
          <w:rStyle w:val="f141"/>
          <w:rFonts w:hint="eastAsia"/>
          <w:sz w:val="28"/>
          <w:szCs w:val="28"/>
        </w:rPr>
        <w:t>×</w:t>
      </w:r>
      <w:r>
        <w:rPr>
          <w:rStyle w:val="f141"/>
          <w:sz w:val="28"/>
          <w:szCs w:val="28"/>
        </w:rPr>
        <w:t>100m</w:t>
      </w:r>
      <w:r>
        <w:rPr>
          <w:rStyle w:val="f141"/>
          <w:rFonts w:hint="eastAsia"/>
          <w:sz w:val="28"/>
          <w:szCs w:val="28"/>
        </w:rPr>
        <w:t>、</w:t>
      </w:r>
      <w:r>
        <w:rPr>
          <w:rStyle w:val="f141"/>
          <w:sz w:val="28"/>
          <w:szCs w:val="28"/>
        </w:rPr>
        <w:t>4</w:t>
      </w:r>
      <w:r>
        <w:rPr>
          <w:rStyle w:val="f141"/>
          <w:rFonts w:hint="eastAsia"/>
          <w:sz w:val="28"/>
          <w:szCs w:val="28"/>
        </w:rPr>
        <w:t>×</w:t>
      </w:r>
      <w:r>
        <w:rPr>
          <w:rStyle w:val="f141"/>
          <w:sz w:val="28"/>
          <w:szCs w:val="28"/>
        </w:rPr>
        <w:t>400m</w:t>
      </w:r>
      <w:r>
        <w:rPr>
          <w:rStyle w:val="f141"/>
          <w:rFonts w:hint="eastAsia"/>
          <w:sz w:val="28"/>
          <w:szCs w:val="28"/>
        </w:rPr>
        <w:t>、跳远、跳高、立定跳远、实心球、拔河</w:t>
      </w:r>
      <w:r>
        <w:rPr>
          <w:rStyle w:val="f141"/>
          <w:sz w:val="28"/>
          <w:szCs w:val="28"/>
        </w:rPr>
        <w:t>(</w:t>
      </w:r>
      <w:r>
        <w:rPr>
          <w:rStyle w:val="f141"/>
          <w:rFonts w:hint="eastAsia"/>
          <w:sz w:val="28"/>
          <w:szCs w:val="28"/>
        </w:rPr>
        <w:t>男女混合</w:t>
      </w:r>
      <w:r>
        <w:rPr>
          <w:rStyle w:val="f141"/>
          <w:sz w:val="28"/>
          <w:szCs w:val="28"/>
        </w:rPr>
        <w:t>)</w:t>
      </w:r>
      <w:r>
        <w:rPr>
          <w:rStyle w:val="f141"/>
          <w:rFonts w:hint="eastAsia"/>
          <w:sz w:val="28"/>
          <w:szCs w:val="28"/>
        </w:rPr>
        <w:t>【共</w:t>
      </w:r>
      <w:r>
        <w:rPr>
          <w:rStyle w:val="f141"/>
          <w:sz w:val="28"/>
          <w:szCs w:val="28"/>
        </w:rPr>
        <w:t>12</w:t>
      </w:r>
      <w:r>
        <w:rPr>
          <w:rStyle w:val="f141"/>
          <w:rFonts w:hint="eastAsia"/>
          <w:sz w:val="28"/>
          <w:szCs w:val="28"/>
        </w:rPr>
        <w:t>项】。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四、参加办法及要求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参赛班级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甲组班级：高职</w:t>
      </w:r>
      <w:r>
        <w:rPr>
          <w:rFonts w:ascii="仿宋_GB2312" w:eastAsia="仿宋_GB2312" w:hAnsi="宋体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级、</w:t>
      </w:r>
      <w:r>
        <w:rPr>
          <w:rFonts w:ascii="仿宋_GB2312" w:eastAsia="仿宋_GB2312" w:hAnsi="宋体"/>
          <w:sz w:val="28"/>
          <w:szCs w:val="28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级、</w:t>
      </w:r>
      <w:r>
        <w:rPr>
          <w:rFonts w:ascii="仿宋_GB2312" w:eastAsia="仿宋_GB2312" w:hAnsi="宋体"/>
          <w:sz w:val="28"/>
          <w:szCs w:val="28"/>
        </w:rPr>
        <w:t>513</w:t>
      </w:r>
      <w:r>
        <w:rPr>
          <w:rFonts w:ascii="仿宋_GB2312" w:eastAsia="仿宋_GB2312" w:hAnsi="宋体" w:hint="eastAsia"/>
          <w:sz w:val="28"/>
          <w:szCs w:val="28"/>
        </w:rPr>
        <w:t>级、</w:t>
      </w:r>
      <w:r>
        <w:rPr>
          <w:rFonts w:ascii="仿宋_GB2312" w:eastAsia="仿宋_GB2312" w:hAnsi="宋体"/>
          <w:sz w:val="28"/>
          <w:szCs w:val="28"/>
        </w:rPr>
        <w:t>3213</w:t>
      </w:r>
      <w:r>
        <w:rPr>
          <w:rFonts w:ascii="仿宋_GB2312" w:eastAsia="仿宋_GB2312" w:hAnsi="宋体" w:hint="eastAsia"/>
          <w:sz w:val="28"/>
          <w:szCs w:val="28"/>
        </w:rPr>
        <w:t>级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乙组班级：</w:t>
      </w:r>
      <w:r>
        <w:rPr>
          <w:rFonts w:ascii="仿宋_GB2312" w:eastAsia="仿宋_GB2312" w:hAnsi="宋体"/>
          <w:sz w:val="28"/>
          <w:szCs w:val="28"/>
        </w:rPr>
        <w:t>514</w:t>
      </w:r>
      <w:r>
        <w:rPr>
          <w:rFonts w:ascii="仿宋_GB2312" w:eastAsia="仿宋_GB2312" w:hAnsi="宋体" w:hint="eastAsia"/>
          <w:sz w:val="28"/>
          <w:szCs w:val="28"/>
        </w:rPr>
        <w:t>级、</w:t>
      </w:r>
      <w:r>
        <w:rPr>
          <w:rFonts w:ascii="仿宋_GB2312" w:eastAsia="仿宋_GB2312" w:hAnsi="宋体"/>
          <w:sz w:val="28"/>
          <w:szCs w:val="28"/>
        </w:rPr>
        <w:t>515</w:t>
      </w:r>
      <w:r>
        <w:rPr>
          <w:rFonts w:ascii="仿宋_GB2312" w:eastAsia="仿宋_GB2312" w:hAnsi="宋体" w:hint="eastAsia"/>
          <w:sz w:val="28"/>
          <w:szCs w:val="28"/>
        </w:rPr>
        <w:t>级、</w:t>
      </w:r>
      <w:r>
        <w:rPr>
          <w:rFonts w:ascii="仿宋_GB2312" w:eastAsia="仿宋_GB2312" w:hAnsi="宋体"/>
          <w:sz w:val="28"/>
          <w:szCs w:val="28"/>
        </w:rPr>
        <w:t>516</w:t>
      </w:r>
      <w:r>
        <w:rPr>
          <w:rFonts w:ascii="仿宋_GB2312" w:eastAsia="仿宋_GB2312" w:hAnsi="宋体" w:hint="eastAsia"/>
          <w:sz w:val="28"/>
          <w:szCs w:val="28"/>
        </w:rPr>
        <w:t>级、</w:t>
      </w:r>
      <w:r>
        <w:rPr>
          <w:rFonts w:ascii="仿宋_GB2312" w:eastAsia="仿宋_GB2312" w:hAnsi="宋体"/>
          <w:sz w:val="28"/>
          <w:szCs w:val="28"/>
        </w:rPr>
        <w:t>315</w:t>
      </w:r>
      <w:r>
        <w:rPr>
          <w:rFonts w:ascii="仿宋_GB2312" w:eastAsia="仿宋_GB2312" w:hAnsi="宋体" w:hint="eastAsia"/>
          <w:sz w:val="28"/>
          <w:szCs w:val="28"/>
        </w:rPr>
        <w:t>级、</w:t>
      </w:r>
      <w:r>
        <w:rPr>
          <w:rFonts w:ascii="仿宋_GB2312" w:eastAsia="仿宋_GB2312" w:hAnsi="宋体"/>
          <w:sz w:val="28"/>
          <w:szCs w:val="28"/>
        </w:rPr>
        <w:t>316</w:t>
      </w:r>
      <w:r>
        <w:rPr>
          <w:rFonts w:ascii="仿宋_GB2312" w:eastAsia="仿宋_GB2312" w:hAnsi="宋体" w:hint="eastAsia"/>
          <w:sz w:val="28"/>
          <w:szCs w:val="28"/>
        </w:rPr>
        <w:t>级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说明：</w:t>
      </w:r>
      <w:r>
        <w:rPr>
          <w:rFonts w:ascii="仿宋_GB2312" w:eastAsia="仿宋_GB2312" w:hAnsi="宋体" w:hint="eastAsia"/>
          <w:sz w:val="28"/>
          <w:szCs w:val="28"/>
        </w:rPr>
        <w:t>毕业班级不再参赛，插班上课的学生在目前所在班级报名。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参赛办法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）凡在本校注册学生，身体健康，适宜参加所报项目者均可参加所属组别比赛；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）以班级为单位，各班限报男、女各一队；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）每班每人限报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项（可兼报接力），每班每项限报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人；多于规定人数，从后向前删减至规定人数；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各系部必须安排专人负责运动会的报名，积极鼓励各班报名。</w:t>
      </w:r>
    </w:p>
    <w:p w:rsidR="00E11DEA" w:rsidRDefault="00E11DEA" w:rsidP="006521D6">
      <w:pPr>
        <w:autoSpaceDN w:val="0"/>
        <w:spacing w:line="50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班级最佳组织奖评选参赛人数占（</w:t>
      </w:r>
      <w:r>
        <w:rPr>
          <w:rFonts w:ascii="仿宋_GB2312" w:eastAsia="仿宋_GB2312" w:hAnsi="宋体"/>
          <w:b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分）（</w:t>
      </w:r>
      <w:r>
        <w:rPr>
          <w:rFonts w:ascii="仿宋_GB2312" w:eastAsia="仿宋_GB2312" w:hAnsi="宋体"/>
          <w:b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）凡是报名参加比赛者每人</w:t>
      </w:r>
      <w:r>
        <w:rPr>
          <w:rFonts w:ascii="仿宋_GB2312" w:eastAsia="仿宋_GB2312" w:hAnsi="宋体"/>
          <w:b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分，最高</w:t>
      </w:r>
      <w:r>
        <w:rPr>
          <w:rFonts w:ascii="仿宋_GB2312" w:eastAsia="仿宋_GB2312" w:hAnsi="宋体"/>
          <w:b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分。（</w:t>
      </w:r>
      <w:r>
        <w:rPr>
          <w:rFonts w:ascii="仿宋_GB2312" w:eastAsia="仿宋_GB2312" w:hAnsi="宋体"/>
          <w:b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）报名后不参加比赛者，每人扣</w:t>
      </w:r>
      <w:r>
        <w:rPr>
          <w:rFonts w:ascii="仿宋_GB2312" w:eastAsia="仿宋_GB2312" w:hAnsi="宋体"/>
          <w:b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分；（</w:t>
      </w:r>
      <w:r>
        <w:rPr>
          <w:rFonts w:ascii="仿宋_GB2312" w:eastAsia="仿宋_GB2312" w:hAnsi="宋体"/>
          <w:b/>
          <w:bCs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）运动会组织情况也是教学质量考核的内容。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五、报名时间</w:t>
      </w:r>
    </w:p>
    <w:p w:rsidR="00E11DEA" w:rsidRDefault="00E11DEA" w:rsidP="006521D6">
      <w:pPr>
        <w:spacing w:line="480" w:lineRule="exact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各班级务必在</w:t>
      </w:r>
      <w:r>
        <w:rPr>
          <w:rFonts w:ascii="仿宋_GB2312" w:eastAsia="仿宋_GB2312" w:hAnsi="宋体"/>
          <w:b/>
          <w:sz w:val="28"/>
          <w:szCs w:val="28"/>
        </w:rPr>
        <w:t>2017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Ansi="宋体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/>
          <w:b/>
          <w:sz w:val="28"/>
          <w:szCs w:val="28"/>
        </w:rPr>
        <w:t>17</w:t>
      </w:r>
      <w:r>
        <w:rPr>
          <w:rFonts w:ascii="仿宋_GB2312" w:eastAsia="仿宋_GB2312" w:hAnsi="宋体" w:hint="eastAsia"/>
          <w:b/>
          <w:sz w:val="28"/>
          <w:szCs w:val="28"/>
        </w:rPr>
        <w:t>日（星期五）</w:t>
      </w:r>
      <w:r>
        <w:rPr>
          <w:rFonts w:ascii="仿宋_GB2312" w:eastAsia="仿宋_GB2312" w:hAnsi="宋体"/>
          <w:b/>
          <w:sz w:val="28"/>
          <w:szCs w:val="28"/>
        </w:rPr>
        <w:t>17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  <w:r>
        <w:rPr>
          <w:rFonts w:ascii="仿宋_GB2312" w:eastAsia="仿宋_GB2312" w:hAnsi="宋体"/>
          <w:b/>
          <w:sz w:val="28"/>
          <w:szCs w:val="28"/>
        </w:rPr>
        <w:t>00</w:t>
      </w:r>
      <w:r>
        <w:rPr>
          <w:rFonts w:ascii="仿宋_GB2312" w:eastAsia="仿宋_GB2312" w:hAnsi="宋体" w:hint="eastAsia"/>
          <w:b/>
          <w:sz w:val="28"/>
          <w:szCs w:val="28"/>
        </w:rPr>
        <w:t>之前将报名信息上传到春运会管理软件上，</w:t>
      </w:r>
      <w:r>
        <w:rPr>
          <w:rFonts w:ascii="仿宋_GB2312" w:eastAsia="仿宋_GB2312" w:hAnsi="宋体"/>
          <w:b/>
          <w:sz w:val="28"/>
          <w:szCs w:val="28"/>
        </w:rPr>
        <w:t>17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  <w:r>
        <w:rPr>
          <w:rFonts w:ascii="仿宋_GB2312" w:eastAsia="仿宋_GB2312" w:hAnsi="宋体"/>
          <w:b/>
          <w:sz w:val="28"/>
          <w:szCs w:val="28"/>
        </w:rPr>
        <w:t>00</w:t>
      </w:r>
      <w:r>
        <w:rPr>
          <w:rFonts w:ascii="仿宋_GB2312" w:eastAsia="仿宋_GB2312" w:hAnsi="宋体" w:hint="eastAsia"/>
          <w:b/>
          <w:sz w:val="28"/>
          <w:szCs w:val="28"/>
        </w:rPr>
        <w:t>之后软件端口自动关闭。逾期上传者按弃权论处。</w:t>
      </w:r>
    </w:p>
    <w:p w:rsidR="00E11DEA" w:rsidRDefault="00E11DEA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t>第三十四届春季田径运动会</w:t>
      </w:r>
    </w:p>
    <w:p w:rsidR="00E11DEA" w:rsidRDefault="00E11DEA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项目报名表</w:t>
      </w:r>
    </w:p>
    <w:p w:rsidR="00E11DEA" w:rsidRDefault="00E11DEA" w:rsidP="006521D6">
      <w:pPr>
        <w:spacing w:line="480" w:lineRule="exact"/>
        <w:ind w:firstLineChars="200" w:firstLine="31680"/>
        <w:rPr>
          <w:rStyle w:val="f141"/>
          <w:sz w:val="28"/>
          <w:szCs w:val="28"/>
        </w:rPr>
      </w:pPr>
      <w:r>
        <w:rPr>
          <w:rStyle w:val="f141"/>
          <w:rFonts w:hint="eastAsia"/>
          <w:sz w:val="28"/>
          <w:szCs w:val="28"/>
        </w:rPr>
        <w:t>系部：</w:t>
      </w:r>
      <w:r>
        <w:rPr>
          <w:rStyle w:val="f141"/>
          <w:sz w:val="28"/>
          <w:szCs w:val="28"/>
        </w:rPr>
        <w:t xml:space="preserve">                  </w:t>
      </w:r>
      <w:r>
        <w:rPr>
          <w:rStyle w:val="f141"/>
          <w:rFonts w:hint="eastAsia"/>
          <w:sz w:val="28"/>
          <w:szCs w:val="28"/>
        </w:rPr>
        <w:t>班级：</w:t>
      </w:r>
      <w:r>
        <w:rPr>
          <w:rStyle w:val="f141"/>
          <w:sz w:val="28"/>
          <w:szCs w:val="28"/>
        </w:rPr>
        <w:t xml:space="preserve">           </w:t>
      </w:r>
      <w:r>
        <w:rPr>
          <w:rStyle w:val="f141"/>
          <w:rFonts w:hint="eastAsia"/>
          <w:sz w:val="28"/>
          <w:szCs w:val="28"/>
        </w:rPr>
        <w:t>组别：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0"/>
        <w:gridCol w:w="6573"/>
      </w:tblGrid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b/>
                <w:bCs/>
                <w:sz w:val="24"/>
                <w:szCs w:val="24"/>
              </w:rPr>
              <w:t>学生男子组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b/>
                <w:bCs/>
                <w:sz w:val="24"/>
                <w:szCs w:val="24"/>
              </w:rPr>
              <w:t>运动员名单</w:t>
            </w: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100m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200m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400m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800m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1500m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3000m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4</w:t>
            </w:r>
            <w:r w:rsidRPr="00B124F6">
              <w:rPr>
                <w:rStyle w:val="f141"/>
                <w:rFonts w:hint="eastAsia"/>
                <w:sz w:val="24"/>
                <w:szCs w:val="24"/>
              </w:rPr>
              <w:t>×</w:t>
            </w:r>
            <w:r w:rsidRPr="00B124F6">
              <w:rPr>
                <w:rStyle w:val="f141"/>
                <w:sz w:val="24"/>
                <w:szCs w:val="24"/>
              </w:rPr>
              <w:t>100m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4</w:t>
            </w:r>
            <w:r w:rsidRPr="00B124F6">
              <w:rPr>
                <w:rStyle w:val="f141"/>
                <w:rFonts w:hint="eastAsia"/>
                <w:sz w:val="24"/>
                <w:szCs w:val="24"/>
              </w:rPr>
              <w:t>×</w:t>
            </w:r>
            <w:r w:rsidRPr="00B124F6">
              <w:rPr>
                <w:rStyle w:val="f141"/>
                <w:sz w:val="24"/>
                <w:szCs w:val="24"/>
              </w:rPr>
              <w:t>400m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三级跳远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实心球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拔河</w:t>
            </w:r>
            <w:r w:rsidRPr="00B124F6">
              <w:rPr>
                <w:rStyle w:val="f141"/>
                <w:sz w:val="24"/>
                <w:szCs w:val="24"/>
              </w:rPr>
              <w:t>(</w:t>
            </w:r>
            <w:r w:rsidRPr="00B124F6">
              <w:rPr>
                <w:rStyle w:val="f141"/>
                <w:rFonts w:hint="eastAsia"/>
                <w:sz w:val="24"/>
                <w:szCs w:val="24"/>
              </w:rPr>
              <w:t>男女混合</w:t>
            </w:r>
            <w:r w:rsidRPr="00B124F6">
              <w:rPr>
                <w:rStyle w:val="f141"/>
                <w:sz w:val="24"/>
                <w:szCs w:val="24"/>
              </w:rPr>
              <w:t>)</w:t>
            </w:r>
          </w:p>
        </w:tc>
        <w:tc>
          <w:tcPr>
            <w:tcW w:w="6573" w:type="dxa"/>
          </w:tcPr>
          <w:p w:rsidR="00E11DEA" w:rsidRPr="00B124F6" w:rsidRDefault="00E11DEA" w:rsidP="00E11DEA">
            <w:pPr>
              <w:spacing w:line="380" w:lineRule="exact"/>
              <w:ind w:firstLineChars="200" w:firstLine="3168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b/>
                <w:bCs/>
                <w:sz w:val="24"/>
                <w:szCs w:val="24"/>
              </w:rPr>
              <w:t>学生女子组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100m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200m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400m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800m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1500m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4</w:t>
            </w:r>
            <w:r w:rsidRPr="00B124F6">
              <w:rPr>
                <w:rStyle w:val="f141"/>
                <w:rFonts w:hint="eastAsia"/>
                <w:sz w:val="24"/>
                <w:szCs w:val="24"/>
              </w:rPr>
              <w:t>×</w:t>
            </w:r>
            <w:r w:rsidRPr="00B124F6">
              <w:rPr>
                <w:rStyle w:val="f141"/>
                <w:sz w:val="24"/>
                <w:szCs w:val="24"/>
              </w:rPr>
              <w:t>100m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sz w:val="24"/>
                <w:szCs w:val="24"/>
              </w:rPr>
              <w:t>4</w:t>
            </w:r>
            <w:r w:rsidRPr="00B124F6">
              <w:rPr>
                <w:rStyle w:val="f141"/>
                <w:rFonts w:hint="eastAsia"/>
                <w:sz w:val="24"/>
                <w:szCs w:val="24"/>
              </w:rPr>
              <w:t>×</w:t>
            </w:r>
            <w:r w:rsidRPr="00B124F6">
              <w:rPr>
                <w:rStyle w:val="f141"/>
                <w:sz w:val="24"/>
                <w:szCs w:val="24"/>
              </w:rPr>
              <w:t>400m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实心球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  <w:tr w:rsidR="00E11DEA" w:rsidTr="00B124F6">
        <w:tc>
          <w:tcPr>
            <w:tcW w:w="2260" w:type="dxa"/>
          </w:tcPr>
          <w:p w:rsidR="00E11DEA" w:rsidRPr="00B124F6" w:rsidRDefault="00E11DEA" w:rsidP="00B124F6">
            <w:pPr>
              <w:spacing w:line="380" w:lineRule="exact"/>
              <w:rPr>
                <w:rStyle w:val="f141"/>
                <w:sz w:val="24"/>
                <w:szCs w:val="24"/>
              </w:rPr>
            </w:pPr>
            <w:r w:rsidRPr="00B124F6">
              <w:rPr>
                <w:rStyle w:val="f141"/>
                <w:rFonts w:hint="eastAsia"/>
                <w:sz w:val="24"/>
                <w:szCs w:val="24"/>
              </w:rPr>
              <w:t>拔河</w:t>
            </w:r>
            <w:r w:rsidRPr="00B124F6">
              <w:rPr>
                <w:rStyle w:val="f141"/>
                <w:sz w:val="24"/>
                <w:szCs w:val="24"/>
              </w:rPr>
              <w:t>(</w:t>
            </w:r>
            <w:r w:rsidRPr="00B124F6">
              <w:rPr>
                <w:rStyle w:val="f141"/>
                <w:rFonts w:hint="eastAsia"/>
                <w:sz w:val="24"/>
                <w:szCs w:val="24"/>
              </w:rPr>
              <w:t>男女混合</w:t>
            </w:r>
            <w:r w:rsidRPr="00B124F6">
              <w:rPr>
                <w:rStyle w:val="f141"/>
                <w:sz w:val="24"/>
                <w:szCs w:val="24"/>
              </w:rPr>
              <w:t>)</w:t>
            </w:r>
          </w:p>
        </w:tc>
        <w:tc>
          <w:tcPr>
            <w:tcW w:w="6573" w:type="dxa"/>
          </w:tcPr>
          <w:p w:rsidR="00E11DEA" w:rsidRPr="00B124F6" w:rsidRDefault="00E11DEA" w:rsidP="00B124F6">
            <w:pPr>
              <w:spacing w:line="380" w:lineRule="exact"/>
              <w:ind w:firstLine="560"/>
              <w:rPr>
                <w:rStyle w:val="f141"/>
                <w:sz w:val="24"/>
                <w:szCs w:val="24"/>
              </w:rPr>
            </w:pPr>
          </w:p>
        </w:tc>
      </w:tr>
    </w:tbl>
    <w:p w:rsidR="00E11DEA" w:rsidRDefault="00E11DEA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sectPr w:rsidR="00E11DEA" w:rsidSect="007B4BB3">
      <w:pgSz w:w="11906" w:h="16838"/>
      <w:pgMar w:top="1418" w:right="158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CD"/>
    <w:rsid w:val="00094596"/>
    <w:rsid w:val="00267849"/>
    <w:rsid w:val="00426435"/>
    <w:rsid w:val="00427D7A"/>
    <w:rsid w:val="00463BBA"/>
    <w:rsid w:val="006521D6"/>
    <w:rsid w:val="006C4EBB"/>
    <w:rsid w:val="006D70CD"/>
    <w:rsid w:val="007B4BB3"/>
    <w:rsid w:val="00A4323A"/>
    <w:rsid w:val="00AF5226"/>
    <w:rsid w:val="00B124F6"/>
    <w:rsid w:val="00E11DEA"/>
    <w:rsid w:val="00E97223"/>
    <w:rsid w:val="047D6D89"/>
    <w:rsid w:val="13D5368B"/>
    <w:rsid w:val="215D0F82"/>
    <w:rsid w:val="2E807AB0"/>
    <w:rsid w:val="30BE1E20"/>
    <w:rsid w:val="30C7673D"/>
    <w:rsid w:val="36645871"/>
    <w:rsid w:val="3F3D7607"/>
    <w:rsid w:val="53AD2D8D"/>
    <w:rsid w:val="60DA4891"/>
    <w:rsid w:val="654C14C5"/>
    <w:rsid w:val="68640461"/>
    <w:rsid w:val="71246417"/>
    <w:rsid w:val="7511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B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B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141">
    <w:name w:val="f141"/>
    <w:basedOn w:val="DefaultParagraphFont"/>
    <w:uiPriority w:val="99"/>
    <w:rsid w:val="007B4BB3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2017-03-09T07:06:00Z</cp:lastPrinted>
  <dcterms:created xsi:type="dcterms:W3CDTF">2017-03-01T01:07:00Z</dcterms:created>
  <dcterms:modified xsi:type="dcterms:W3CDTF">2017-03-28T07:59:00Z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