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13" w:rsidRPr="00507DAC" w:rsidRDefault="002C6313" w:rsidP="002C6313">
      <w:pPr>
        <w:widowControl/>
        <w:shd w:val="clear" w:color="auto" w:fill="FFFFFF"/>
        <w:spacing w:before="150" w:after="225" w:line="540" w:lineRule="atLeast"/>
        <w:jc w:val="center"/>
        <w:outlineLvl w:val="0"/>
        <w:rPr>
          <w:rFonts w:ascii="宋体" w:eastAsia="宋体" w:hAnsi="宋体" w:cs="宋体"/>
          <w:b/>
          <w:bCs/>
          <w:color w:val="000000" w:themeColor="text1"/>
          <w:kern w:val="36"/>
          <w:sz w:val="30"/>
          <w:szCs w:val="30"/>
        </w:rPr>
      </w:pPr>
      <w:bookmarkStart w:id="0" w:name="_GoBack"/>
      <w:r w:rsidRPr="00507DAC">
        <w:rPr>
          <w:rFonts w:ascii="宋体" w:eastAsia="宋体" w:hAnsi="宋体" w:cs="宋体" w:hint="eastAsia"/>
          <w:b/>
          <w:bCs/>
          <w:color w:val="000000" w:themeColor="text1"/>
          <w:kern w:val="36"/>
          <w:sz w:val="30"/>
          <w:szCs w:val="30"/>
        </w:rPr>
        <w:t>2015年政府工作报告</w:t>
      </w:r>
      <w:bookmarkEnd w:id="0"/>
      <w:r w:rsidRPr="00507DAC">
        <w:rPr>
          <w:rFonts w:ascii="宋体" w:eastAsia="宋体" w:hAnsi="宋体" w:cs="宋体" w:hint="eastAsia"/>
          <w:b/>
          <w:bCs/>
          <w:color w:val="000000" w:themeColor="text1"/>
          <w:kern w:val="36"/>
          <w:sz w:val="30"/>
          <w:szCs w:val="30"/>
        </w:rPr>
        <w:t>（全文实录）</w:t>
      </w:r>
    </w:p>
    <w:p w:rsidR="002C6313" w:rsidRPr="00507DAC" w:rsidRDefault="002C6313" w:rsidP="002C6313">
      <w:pPr>
        <w:widowControl/>
        <w:pBdr>
          <w:bottom w:val="dotted" w:sz="6" w:space="19" w:color="CCCCCC"/>
        </w:pBdr>
        <w:shd w:val="clear" w:color="auto" w:fill="FFFFFF"/>
        <w:spacing w:line="324" w:lineRule="atLeast"/>
        <w:jc w:val="center"/>
        <w:rPr>
          <w:rFonts w:ascii="宋体" w:eastAsia="宋体" w:hAnsi="宋体" w:cs="宋体"/>
          <w:color w:val="000000" w:themeColor="text1"/>
          <w:kern w:val="0"/>
          <w:sz w:val="18"/>
          <w:szCs w:val="18"/>
        </w:rPr>
      </w:pPr>
      <w:r w:rsidRPr="00507DAC">
        <w:rPr>
          <w:rFonts w:ascii="宋体" w:eastAsia="宋体" w:hAnsi="宋体" w:cs="宋体" w:hint="eastAsia"/>
          <w:color w:val="000000" w:themeColor="text1"/>
          <w:kern w:val="0"/>
          <w:sz w:val="18"/>
          <w:szCs w:val="18"/>
        </w:rPr>
        <w:t>2015年03月05日11:02    来源：</w:t>
      </w:r>
      <w:hyperlink r:id="rId7" w:tgtFrame="_blank" w:history="1">
        <w:r w:rsidRPr="00507DAC">
          <w:rPr>
            <w:rFonts w:ascii="宋体" w:eastAsia="宋体" w:hAnsi="宋体" w:cs="宋体" w:hint="eastAsia"/>
            <w:color w:val="000000" w:themeColor="text1"/>
            <w:kern w:val="0"/>
            <w:sz w:val="18"/>
            <w:szCs w:val="18"/>
            <w:u w:val="single"/>
          </w:rPr>
          <w:t>人民网</w:t>
        </w:r>
      </w:hyperlink>
      <w:r w:rsidRPr="00507DAC">
        <w:rPr>
          <w:rFonts w:ascii="宋体" w:eastAsia="宋体" w:hAnsi="宋体" w:cs="宋体" w:hint="eastAsia"/>
          <w:color w:val="000000" w:themeColor="text1"/>
          <w:kern w:val="0"/>
          <w:sz w:val="18"/>
          <w:szCs w:val="18"/>
        </w:rPr>
        <w:t>     </w:t>
      </w:r>
      <w:hyperlink r:id="rId8" w:tgtFrame="_blank" w:history="1">
        <w:r w:rsidRPr="00507DAC">
          <w:rPr>
            <w:rFonts w:ascii="宋体" w:eastAsia="宋体" w:hAnsi="宋体" w:cs="宋体"/>
            <w:noProof/>
            <w:color w:val="000000" w:themeColor="text1"/>
            <w:kern w:val="0"/>
            <w:sz w:val="18"/>
            <w:szCs w:val="18"/>
          </w:rPr>
          <w:drawing>
            <wp:inline distT="0" distB="0" distL="0" distR="0">
              <wp:extent cx="161925" cy="152400"/>
              <wp:effectExtent l="0" t="0" r="9525" b="0"/>
              <wp:docPr id="1" name="图片 1" descr="http://lianghui.people.com.cn/img/2012wbn/images/peopleclienticon.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anghui.people.com.cn/img/2012wbn/images/peopleclienticon.jpg">
                        <a:hlinkClick r:id="rId8" tgtFrame="&quot;_blank&quot;"/>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507DAC">
          <w:rPr>
            <w:rFonts w:ascii="宋体" w:eastAsia="宋体" w:hAnsi="宋体" w:cs="宋体" w:hint="eastAsia"/>
            <w:color w:val="000000" w:themeColor="text1"/>
            <w:kern w:val="0"/>
            <w:sz w:val="18"/>
            <w:szCs w:val="18"/>
            <w:u w:val="single"/>
          </w:rPr>
          <w:t>手机看新闻</w:t>
        </w:r>
      </w:hyperlink>
    </w:p>
    <w:p w:rsidR="002C6313" w:rsidRPr="00507DAC" w:rsidRDefault="002C6313" w:rsidP="002C6313">
      <w:pPr>
        <w:widowControl/>
        <w:shd w:val="clear" w:color="auto" w:fill="FFFFFF"/>
        <w:spacing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人民网北京3月5日电 （人民网前方报道组）今日上午9时，十二届全国人大三次会议在人民大会堂开幕，听取国务院总理李克强作政府工作报告。【</w:t>
      </w:r>
      <w:hyperlink r:id="rId10" w:tgtFrame="_blank" w:history="1">
        <w:r w:rsidRPr="00507DAC">
          <w:rPr>
            <w:rFonts w:ascii="宋体" w:eastAsia="宋体" w:hAnsi="宋体" w:cs="宋体" w:hint="eastAsia"/>
            <w:color w:val="000000" w:themeColor="text1"/>
            <w:kern w:val="0"/>
            <w:szCs w:val="21"/>
            <w:u w:val="single"/>
          </w:rPr>
          <w:t>进入直播页面</w:t>
        </w:r>
      </w:hyperlink>
      <w:r w:rsidRPr="00507DAC">
        <w:rPr>
          <w:rFonts w:ascii="宋体" w:eastAsia="宋体" w:hAnsi="宋体" w:cs="宋体" w:hint="eastAsia"/>
          <w:color w:val="000000" w:themeColor="text1"/>
          <w:kern w:val="0"/>
          <w:szCs w:val="21"/>
        </w:rPr>
        <w:t>】</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以下为政府工作报告全文实录：</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b/>
          <w:bCs/>
          <w:color w:val="000000" w:themeColor="text1"/>
          <w:kern w:val="0"/>
          <w:szCs w:val="21"/>
        </w:rPr>
        <w:t>一、2014年工作回顾</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过去一年，我国发展面临的国际国内环境复杂严峻。全球经济复苏艰难曲折，主要经济体走势分化。国内经济下行压力持续加大，多重困难和挑战相互交织。在以习近平同志为总书记的党中央坚强领导下，全国各族人民万众一心，克难攻坚，完成了全年经济社会发展主要目标任务，全面深化改革实现良好开局，全面推进依法治国开启新征程，全面从严治党取得新进展，全面建成小康社会又迈出坚实步伐。</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一年来，我国经济社会发展总体平稳，稳中有进。“稳”的主要标志是，经济运行处于合理区间。增速稳，国内生产总值达到63.6万亿元，比上年增长7.4%，在世界主要经济体中名列前茅。</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就业稳，城镇新增就业1322万人，高于上年。价格稳，居民消费价格上涨2%。“进”的总体特征是，发展的协调性和可持续性增强。经济结构有新的优化，粮食产量达到1.21万亿斤，消费对经济增长的贡献率上升3个百分点，达到51.2%，服务业增加值比重由46.9%提高到48.2%，新产业、新业态、新商业模式不断涌现。</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中西部地区经济增速快于东部地区。发展质量有新的提升，一般公共预算收入增长8.6%，研究与试验发展经费支出与国内生产总值之比超过2%，能耗强度下降4.8%，是近年来最大降幅。</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人民生活有新的改善，全国居民人均可支配收入实际增长8%，快于经济增长；农村居民人均可支配收入实际增长9.2%，快于城镇居民收入增长；农村贫困人口减少1232万人；6600多万农村人口饮水安全问题得到解决；出境旅游超过1亿人次。改革开放有新的突破，全面深化改革系列重点任务启动实施，本届政府减少1/3行政审批事项的目标提前实现。这份成绩单的确来之不易，它凝聚着全国各族人民的心血和汗水，坚定了我们奋勇前行的决心和信心。</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过去一年，困难和挑战比预想的大。我们迎难而上，主要做了以下工作。</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一是在区间调控基础上实施定向调控，保持经济稳定增长。面对经济下行压力加大态势，我们保持战略定力，稳定宏观经济政策，没有采取短期强刺激措施，而是继续创新宏观调控思路和方式，实行定向调控，激活力、补短板、强实体。把握经济运行合理区间的上下限，抓住发展中的突出矛盾和结构性问题，定向施策，聚焦靶心，精准发力。向促改革要动力，向调结构要助力，向惠民生要潜力，既扩大市场需求，又增加有效供给，努力做到结构调优而不失速。</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有效实施积极的财政政策和稳健的货币政策。实行定向减税和普遍性降费，拓宽小微企业税收优惠政策范围，扩大“营改增”试点。加快财政支出进度，积极盘活存量资金。灵活运用货币政策工具，采取定向降准、定向再贷</w:t>
      </w:r>
      <w:r w:rsidRPr="00507DAC">
        <w:rPr>
          <w:rFonts w:ascii="宋体" w:eastAsia="宋体" w:hAnsi="宋体" w:cs="宋体" w:hint="eastAsia"/>
          <w:color w:val="000000" w:themeColor="text1"/>
          <w:kern w:val="0"/>
          <w:szCs w:val="21"/>
        </w:rPr>
        <w:lastRenderedPageBreak/>
        <w:t>款、非对称降息等措施，加大对经济社会发展薄弱环节的支持力度，小微企业、“三农”贷款增速比各项贷款平均增速分别高4.2和0.7个百分点。同时，完善金融监管，坚决守住不发生区域性系统性风险的底线。</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二是深化改革开放，激发经济社会发展活力。针对束缚发展的体制机制障碍，我们通过全面深化改革，以释放市场活力对冲经济下行压力，啃了不少硬骨头，经济、政治、文化、社会、生态文明等体制改革全面推进。</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扎实推动重点改革。制定并实施深化财税体制改革总体方案，预算管理制度和税制改革取得重要进展，专项转移支付项目比上年减少1/3以上，一般性转移支付比重增加，地方政府性债务管理得到加强。存款利率和汇率浮动区间扩大，民营银行试点迈出新步伐，“沪港通”试点启动，外汇储备、保险资金运用范围拓展。能源、交通、环保、通信等领域价格改革加快。启动科技资金管理、考试招生、户籍、机关事业单位养老保险制度等改革。</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继续把简政放权、放管结合作为改革的重头戏。国务院各部门全年取消和下放246项行政审批事项，取消评比达标表彰项目29项、职业资格许可和认定事项149项，再次修订投资项目核准目录，大幅缩减核准范围。着力改革商事制度，新登记注册市场主体达到1293万户，其中新登记注册企业增长45.9%，形成新的创业热潮。经济增速放缓，新增就业不降反增，显示了改革的巨大威力和市场的无限潜力。</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以开放促改革促发展。扩展上海自由贸易试验区范围，新设广东、天津、福建自由贸易试验区。稳定出口，增加进口，出口占国际市场份额继续提升。实际使用外商直接投资1196亿美元，居世界首位。对外直接投资1029亿美元，与利用外资并驾齐驱。中国与冰岛、瑞士自贸区启动实施，中韩、中澳自贸区完成实质性谈判。铁路、电力、油气、通信等领域对外合作取得重要成果，中国装备正大步走向世界。</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三是加大结构调整力度，增强发展后劲。在结构性矛盾突出的情况下，我们积极作为，有扶有控，多办当前急需又利长远的事，夯实经济社会发展根基。</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不断巩固农业基础。加大强农惠农富农政策力度，实现粮食产量“十一连增”、农民收入“五连快”。农业综合生产能力稳步提高，农业科技和机械化水平持续提升，重大水利工程建设进度加快，新增节水灌溉面积3345万亩，新建改建农村公路23万公里。新一轮退耕还林还草启动实施。农村土地确权登记颁证有序进行，农业新型经营主体加快成长。</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大力调整产业结构。着力培育新的增长点，促进服务业加快发展，支持发展移动互联网、集成电路、高端装备制造、新能源汽车等战略性新兴产业，互联网金融异军突起，电子商务、物流快递等新业态快速成长，众多“创客”脱颖而出，文化创意产业蓬勃发展。同时，继续化解过剩产能，钢铁、水泥等15个重点行业淘汰落后产能年度任务如期完成。加强雾霾治理，淘汰黄标车和老旧车指标超额完成。</w:t>
      </w:r>
    </w:p>
    <w:p w:rsidR="002C6313" w:rsidRPr="00507DAC" w:rsidRDefault="002C6313" w:rsidP="002C6313">
      <w:pPr>
        <w:widowControl/>
        <w:shd w:val="clear" w:color="auto" w:fill="FFFFFF"/>
        <w:spacing w:before="150" w:after="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推进基础设施建设和区域协调发展。京津冀协同发展、长江经济带建设取得重要进展。新建铁路投产里程8427公里，高速铁路运营里程达1.6万公里，占世界的60%以上。高速公路通车里程达11.2万公里，水路、民航、管道建设进一步加强。农网改造稳步进行。宽带用户超过7.8亿户。经过多年努力，南水北调中线一期工程正式通水，惠及沿线亿万群众。</w:t>
      </w:r>
    </w:p>
    <w:p w:rsidR="002C6313" w:rsidRPr="00507DAC" w:rsidRDefault="002C6313" w:rsidP="002C6313">
      <w:pPr>
        <w:widowControl/>
        <w:shd w:val="clear" w:color="auto" w:fill="FFFFFF"/>
        <w:spacing w:before="150" w:line="399" w:lineRule="atLeast"/>
        <w:ind w:firstLine="480"/>
        <w:jc w:val="left"/>
        <w:rPr>
          <w:rFonts w:ascii="宋体" w:eastAsia="宋体" w:hAnsi="宋体" w:cs="宋体"/>
          <w:color w:val="000000" w:themeColor="text1"/>
          <w:kern w:val="0"/>
          <w:szCs w:val="21"/>
        </w:rPr>
      </w:pPr>
      <w:r w:rsidRPr="00507DAC">
        <w:rPr>
          <w:rFonts w:ascii="宋体" w:eastAsia="宋体" w:hAnsi="宋体" w:cs="宋体" w:hint="eastAsia"/>
          <w:color w:val="000000" w:themeColor="text1"/>
          <w:kern w:val="0"/>
          <w:szCs w:val="21"/>
        </w:rPr>
        <w:t>实施创新驱动发展战略。着力打通科技成果转化通道，扩大中关村国家自主创新示范区试点政策实施范围，推进科技资源开放共享，科技人员创新活力不断释放。超级计算、探月工程、卫星应用等重大科研项目取得新突破，我国自主研制的支线客机飞上蓝天。</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lastRenderedPageBreak/>
        <w:t>四是织密织牢民生保障网，增进人民福祉。我们坚持以人为本，持续增加民生投入，保基本、兜底线、建机制，尽管财政收入增速放缓、支出压力加大，但财政用于民生的比例达到70%以上。</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强就业和社会保障。完善就业促进政策，推出创业引领计划，高校毕业生就业稳中有升。统一城乡居民基本养老保险制度，企业退休人员基本养老金水平又提高10%。新开工保障性安居工程740万套，基本建成511万套。全面建立临时救助制度，城乡低保标准分别提高9.97%和14.1%，残疾军人、烈属和老复员军人等优抚对象抚恤和生活补助标准提高20%以上。</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继续促进教育公平。加强贫困地区义务教育薄弱学校建设，提高家庭经济困难学生资助水平，国家助学贷款资助标准大幅上调。中等职业学校免学费补助政策扩大到三年。实行义务教育免试就近入学政策，28个省份实现了农民工随迁子女在流入地参加高考。贫困地区农村学生上重点高校人数连续两年增长10%以上。经过努力，全国财政性教育经费支出占国内生产总值比例超过4%。</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深入推进医药卫生改革发展。城乡居民大病保险试点扩大到所有省份，疾病应急救助制度基本建立，全民医保覆盖面超过95%。基层医疗卫生机构综合改革深化，县乡村服务网络逐步完善。公立医院改革试点县市达到1300多个。</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积极发展文化事业和文化产业。推动重大文化惠民项目建设，广播电视“村村通”工程向“户户通”升级。实施文艺精品战略，完善现代文化市场体系。群众健身活动蓬勃开展，成功举办南京青奥会。</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五是创新社会治理，促进和谐稳定。我们妥善应对自然灾害和突发事件，有序化解社会矛盾，建立健全机制，强化源头防范，保障人民生命安全，维护良好的社会秩序。</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大力推进依法行政，国务院提请全国人大常委会制定修订食品安全法等法律15件，制定修订企业信息公示暂行条例等行政法规38件。政务公开深入推进，政府重大决策和政策以多种形式向社会广泛征求意见。完成第三次全国经济普查。改革信访工作制度。法律援助范围从低保群体扩大到低收入群体。加强城乡社区建设，行业协会商会等四类社会组织实现直接登记。严厉打击各类犯罪活动，强化社会治安综合治理，维护了国家安全和公共安全。</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严格落实党中央八项规定精神，持之以恒纠正“四风”。严格执行国务院“约法三章”，政府性楼堂馆所、机关事业单位人员编制、“三公”经费得到有效控制。加大行政监察和审计监督力度，推进党风廉政建设和反腐败斗争，严肃查处违纪违法案件，一批腐败分子得到应有惩处。</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我们狠抓重大政策措施的落实，认真开展督查，引入第三方评估和社会评价，建立长效机制，有力促进了各项工作。</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一年来，外交工作成果丰硕。习近平主席等国家领导人出访多国，出席二十国集团领导人峰会、金砖国家领导人会晤、上海合作组织峰会、东亚合作领导人系列会议、亚欧首脑会议、达沃斯论坛等重大活动。成功举办亚太经合组织第二十二次领导人非正式会议、亚信会议第四次峰会、博鳌亚洲论坛。积极参与多边机制建立和国际规则制</w:t>
      </w:r>
      <w:r w:rsidRPr="00507DAC">
        <w:rPr>
          <w:rFonts w:hint="eastAsia"/>
          <w:color w:val="000000" w:themeColor="text1"/>
          <w:sz w:val="21"/>
          <w:szCs w:val="21"/>
        </w:rPr>
        <w:lastRenderedPageBreak/>
        <w:t>定。大国外交稳中有进，周边外交呈现新局面，同发展中国家合作取得新进展，经济外交成果显著。推进丝绸之路经济带和21世纪海上丝绸之路建设，筹建亚洲基础设施投资银行，设立丝路基金。我们与各国的交往合作越来越紧密，中国在国际舞台上负责任大国形象日益彰显。</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各位代表!一年来取得的成绩，是以习近平同志为总书记的党中央统揽全局、科学决策的结果，是全党全军全国各族人民共同努力、不懈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今天，正值元宵佳节，在这里，也向各位代表和委员致以节日问候，并祝福全国人民幸福安康！</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既要看到成绩，更要看到前进中的困难和挑战。投资增长乏力，新的消费热点不多，国际市场没有大的起色，稳增长难度加大，一些领域仍存在风险隐患。工业产品价格持续下降，生产要素成本上升，小微企业融资难融资贵问题突出，部分企业生产经营困难。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不辱历史使命，不负人民重托!</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Style w:val="a7"/>
          <w:rFonts w:hint="eastAsia"/>
          <w:color w:val="000000" w:themeColor="text1"/>
          <w:sz w:val="21"/>
          <w:szCs w:val="21"/>
        </w:rPr>
        <w:t>二、2015年工作总体部署</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国是世界上最大的发展中国家，仍处于并将长期处于社会主义初级阶段，发展是硬道理，是解决一切问题的基础和关键。化解各种矛盾和风险，跨越“中等收入陷阱”，实现现代化，根本要靠发展，发展必须有合理的增长速度。同时，我国经济发展进入新常态，正处在爬坡过坎的关口，体制机制弊端和结构性矛盾是“拦路虎”，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新的一年是全面深化改革的关键之年，是全面推进依法治国的开局之年，也是稳增长调结构的紧要之年。政府工作的总体要求是：高举中国特色社会主义伟大旗帜，以邓小平理论、“三个代表”重要思想、科学发展观为指导，全面贯彻党的十八大和十八届三中、四中全会精神，贯彻落实习近平总书记系列重要讲话精神，主动适应和引领经济发展新常态，坚持稳中求进工作总基调，保持经济运行在合理区间，着力提高经济发展质量和效益，把转方式调结构放到更加重要位置，狠抓改革攻坚，突出创新驱动，强化风险防控，加强民生保障，处理好改革发展稳定关系，全面推进社会主义经济建设、政治建设、文化建设、社会建设、生态文明建设，促进经济平稳健康发展和社会和谐稳定。</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lastRenderedPageBreak/>
        <w:t>我们要把握好总体要求，着眼于保持中高速增长和迈向中高端水平“双目标”，坚持稳政策稳预期和促改革调结构“双结合”，打造大众创业、万众创新和增加公共产品、公共服务“双引擎”，推动发展调速不减势、量增质更优，实现中国经济提质增效升级。</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今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经济增长预期7%左右，考虑了需要和可能，与全面建成小康社会目标相衔接，与经济总量扩大和结构升级的要求相适应，符合发展规律，符合客观实际。以这样的速度保持较长时期发展，实现现代化的物质基础就会更加雄厚。稳增长也是为了保就业，随着服务业比重上升、小微企业增多和经济体量增大，7%左右的速度可以实现比较充分的就业。各地要从实际出发，积极进取、挖掘潜力，努力争取更好结果。</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做好今年政府工作，要把握好以下三点。</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积极的财政政策要加力增效。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微企业负担。</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加快资金周转，优化信贷结构，提高直接融资比重，降低社会融资成本，让更多的金融活水流向实体经济。</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第二，保持稳增长与调结构的平衡。我国发展面临“三期叠加”矛盾，资源环境约束加大，劳动力等要素成本上升，高投入、高消耗、偏重数量扩张的发展方式已经难以为继，必须推动经济在稳定增长中优化结构。既要稳住速度，确保经济平稳运行，确保居民就业和收入持续增加，为调结构转方式创造有利条件；又要调整结构，夯实稳增长的基础。要增加研发投入，提高全要素生产率，加强质量、标准和品牌建设，促进服务业和战略性新兴产业比重提高、水平提升，优化经济发展空间格局，加快培育新的增长点和增长极，实现在发展中升级、在升级中发展。</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第三，培育和催生经济社会发展新动力。当前经济增长的传统动力减弱，必须加大结构性改革力度，加快实施创新驱动发展战略，改造传统引擎，打造新引擎。一方面，增加公共产品和服务供给，加大政府对教育、卫生等的投入，鼓励社会参与，提高供给效率。这既能补短板、惠民生，也有利于扩需求、促发展。</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另一方面，推动大众创业、万众创新。这既可以扩大就业、增加居民收入，又有利于促进社会纵向流动和公平正义。我国有13亿人口、9亿劳动力资源，人民勤劳而智慧，蕴藏着无穷的创造力，千千万万个市场细胞活跃起来，必将汇聚成发展的巨大动能，一定能够顶住经济下行压力，让中国经济始终充满勃勃生机。政府要勇于自我革命，</w:t>
      </w:r>
      <w:r w:rsidRPr="00507DAC">
        <w:rPr>
          <w:rFonts w:hint="eastAsia"/>
          <w:color w:val="000000" w:themeColor="text1"/>
          <w:sz w:val="21"/>
          <w:szCs w:val="21"/>
        </w:rPr>
        <w:lastRenderedPageBreak/>
        <w:t>给市场和社会留足空间，为公平竞争搭好舞台。个人和企业要勇于创业创新，全社会要厚植创业创新文化，让人们在创造财富的过程中，更好地实现精神追求和自身价值。</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今年是“十二五”收官之年，我们要在完成“十二五”经济社会发展主要目标任务的同时，以改革的精神、创新的理念和科学的方法，做好“十三五”规划纲要编制工作，谋划好未来五年的发展蓝图。</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Style w:val="a7"/>
          <w:rFonts w:hint="eastAsia"/>
          <w:color w:val="000000" w:themeColor="text1"/>
          <w:sz w:val="21"/>
          <w:szCs w:val="21"/>
        </w:rPr>
        <w:t>三、把改革开放扎实推向纵深</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改革开放是推动发展的制胜法宝。必须以经济体制改革为重点全面深化改革，统筹兼顾，真抓实干，在牵动全局的改革上取得新突破，增强发展新动能。</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大简政放权、放管结合改革力度。今年再取消和下放一批行政审批事项，全部取消非行政许可审批，建立规范行政审批的管理制度。深化商事制度改革，进一步简化注册资本登记，逐步实现“三证合一”，清理规范中介服务。制定市场准入负面清单，公布省级政府权力清单、责任清单，切实做到法无授权不可为、法定职责必须为。</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地方政府对应当放给市场和社会的权力，要彻底放、不截留，对上级下放的审批事项，要接得住、管得好。加强事中事后监管，健全为企业和社会服务一张网，推进社会信用体系建设，建立全国统一的社会信用代码制度和信用信息共享交换平台，依法保护企业和个人信息安全。大道至简，有权不可任性。各级政府都要建立简政放权、转变职能的有力推进机制，给企业松绑，为创业提供便利，营造公平竞争环境。所有行政审批事项都要简化程序，明确时限，用政府权力的“减法”，换取市场活力的“乘法”。</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公用事业等领域，积极推广政府和社会资本合作模式。</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不失时机加快价格改革。改革方向是发挥市场在资源配置中的决定性作用，大幅缩减政府定价种类和项目，具备竞争条件的商品和服务价格原则上都要放开。取消绝大部分药品政府定价，下放一批基本公共服务收费定价权。扩大输配电价改革试点，推进农业水价改革，健全节能环保价格政策。完善资源性产品价格，全面实行居民阶梯价格制度。同时必须加强价格监管，规范市场秩序，确保低收入群众基本生活。</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营改增”，调整完善消费税政策，扩大资源税从价计征范围。提请修订税收征管法。改革转移支付制度，完善中央和地方的事权与支出责任，合理调整中央和地方收入划分。</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围绕服务实体经济推进金融改革。推动具备条件的民间资本依法发起设立中小型银行等金融机构，成熟一家，批准一家，不设限额。深化农村信用社改革，稳定其县域法人地位。发挥好开发性金融、政策性金融在增加公共产品供给中的作用。推出存款保险制度。推进利率市场化改革，健全中央银行利率调控框架。保持人民币汇率处于合理均衡水平，增强人民币汇率双向浮动弹性。稳步实现人民币资本项目可兑换，扩大人民币国际使用，加快建设人民币跨境支付系统，完善人民币全球清算服务体系，开展个人投资者境外投资试点，适时启动“深港通”试点。</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lastRenderedPageBreak/>
        <w:t>加强多层次资本市场体系建设，实施股票发行注册制改革，发展服务中小企业的区域性股权市场，推进信贷资产证券化，扩大企业债券发行规模，发展金融衍生品市场。推出巨灾保险、个人税收递延型商业养老保险。创新金融监管，防范和化解金融风险。大力发展普惠金融，让所有市场主体都能分享金融服务的雨露甘霖。</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深化国企国资改革。准确界定不同国有企业功能，分类推进改革。加快国有资本投资公司、运营公司试点，打造市场化运作平台，提高国有资本运营效率。有序实施国有企业混合所有制改革，鼓励和规范投资项目引入非国有资本参股。加快电力、油气等体制改革。多渠道解决企业办社会负担和历史遗留问题，保障职工合法权益。完善现代企业制度，改革和健全企业经营者激励约束机制。要加强国有资产监管，防止国有资产流失，切实提高国有企业的经营效益。</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继续推进科技、教育、文化、医药卫生、养老保险、事业单位、住房公积金等领域改革。发展需要改革添动力，群众期盼改革出实效，我们要努力交出一份为发展加力、让人民受益的改革答卷。</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开放也是改革。必须实施新一轮高水平对外开放，加快构建开放型经济新体制，以开放的主动赢得发展的主动、国际竞争的主动。</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推动外贸转型升级。完善出口退税负担机制，增量部分由中央财政全额负担，让地方和企业吃上“定心丸”。清理规范进出口环节收费，建立并公开收费项目清单。实施培育外贸竞争新优势的政策措施，促进加工贸易转型，发展外贸综合服务平台和市场采购贸易，扩大跨境电子商务综合试点，增加服务外包示范城市数量，提高服务贸易比重。实施更加积极的进口政策，扩大先进技术、关键设备、重要零部件等进口。</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更加积极有效利用外资。修订外商投资产业指导目录，重点扩大服务业和一般制造业开放，把外商投资限制类条目缩减一半。全面推行普遍备案、有限核准的管理制度，大幅下放鼓励类项目核准权，积极探索准入前国民待遇加负面清单管理模式。修订外商投资相关法律，健全外商投资监管体系，打造稳定公平透明可预期的营商环境。</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快实施走出去战略。鼓励企业参与境外基础设施建设和产能合作，推动铁路、电力、通信、工程机械以及汽车、飞机、电子等中国装备走向世界，促进冶金、建材等产业对外投资。实行以备案制为主的对外投资管理方式。扩大出口信用保险规模，对大型成套设备出口融资应保尽保。拓宽外汇储备运用渠道，健全金融、信息、法律、领事保护服务。注重风险防范，提高海外权益保障能力。让中国企业走得出、走得稳，在国际竞争中强筋健骨、发展壮大。</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构建全方位对外开放新格局。推进丝绸之路经济带和21世纪海上丝绸之路合作建设。加快互联互通、大通关和国际物流大通道建设。构建中巴、孟中印缅等经济走廊。扩大内陆和沿边开放，促进经济技术开发区创新发展，提高边境经济合作区、跨境经济合作区发展水平。积极推动上海、广东、天津、福建自贸试验区建设，在全国推广成熟经验，形成各具特色的改革开放高地。</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统筹多双边和区域开放合作。维护多边贸易体制，推动信息技术协定扩围，积极参与环境产品、政府采购等国际谈判。加快实施自贸区战略，尽早签署中韩、中澳自贸协定，加快中日韩自贸区谈判，推动与海合会、以色列等自贸区谈判，力争完成中国－东盟自贸区升级谈判和区域全面经济伙伴关系协定谈判，建设亚太自贸区。推进中美、</w:t>
      </w:r>
      <w:r w:rsidRPr="00507DAC">
        <w:rPr>
          <w:rFonts w:hint="eastAsia"/>
          <w:color w:val="000000" w:themeColor="text1"/>
          <w:sz w:val="21"/>
          <w:szCs w:val="21"/>
        </w:rPr>
        <w:lastRenderedPageBreak/>
        <w:t>中欧投资协定谈判。中国是负责任、敢担当的国家，我们愿做互利共赢发展理念的践行者、全球经济体系的建设者、经济全球化的推动者。</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Style w:val="a7"/>
          <w:rFonts w:hint="eastAsia"/>
          <w:color w:val="000000" w:themeColor="text1"/>
          <w:sz w:val="21"/>
          <w:szCs w:val="21"/>
        </w:rPr>
        <w:t>四、协调推动经济稳定增长和结构优化</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稳增长和调结构相辅相成。我们既要全力保持经济在合理区间运行，又要积极促进经济转型升级、行稳致远。</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快培育消费增长点。鼓励大众消费，控制“三公”消费。促进养老家政健康消费，壮大信息消费，提升旅游休闲消费，推动绿色消费，稳定住房消费，扩大教育文化体育消费。全面推进“三网”融合，加快建设光纤网络，大幅提升宽带网络速率，发展物流快递，把以互联网为载体、线上线下互动的新兴消费搞得红红火火。建立健全消费品质量安全监管、追溯、召回制度，严肃查处制售假冒伪劣行为，保护消费者合法权益。扩大消费要汇小溪成大河，让亿万群众的消费潜力成为拉动经济增长的强劲动力。</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增加公共产品有效投资。确保完成“十二五”规划重点建设任务，启动实施一批新的重大工程项目。主要是：棚户区和危房改造、城市地下管网等民生项目，中西部铁路和公路、内河航道等重大交通项目，水利、高标准农田等农业项目，信息、电力、油气等重大网络项目，清洁能源及油气矿产资源保障项目，传统产业技术改造等项目，节能环保和生态建设项目。</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今年中央预算内投资增加到4776亿元，但政府不唱“独角戏”，要更大激发民间投资活力，引导社会资本投向更多领域。铁路投资要保持在8000亿元以上，新投产里程8000公里以上，在全国基本实现高速公路电子不停车收费联网，使交通真正成为发展的先行官。重大水利工程已开工的57个项目要加快建设，今年再开工27个项目，在建重大水利工程投资规模超过8000亿元。棚改、铁路、水利等投资多箭齐发，重点向中西部地区倾斜，使巨大的内需得到更多释放。</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加快推进农业现代化。坚持“三农”重中之重地位不动摇，加快转变农业发展方式，让农业更强、农民更富、农村更美。</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今年粮食产量要稳定在1.1万亿斤以上，保障粮食安全和主要农产品供给。坚守耕地红线，全面开展永久基本农田划定工作，实施耕地质量保护与提升行动，推进土地整治，增加深松土地2亿亩。加强农田水利基本建设，大力发展节水农业。加快新技术、新品种、新农机研发推广应用。引导农民瞄准市场调整种养结构，支持农产品加工特别是主产区粮食就地转化，开展粮食作物改为饲料作物试点。综合治理农药兽药残留问题，全面提高农产品质量和食品安全水平。</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新农村建设要惠及广大农民。突出加强水和路的建设，今年再解决6000万农村人口饮水安全问题，新建改建农村公路20万公里，全面完成西部边远山区溜索改桥任务。力争让最后20多万无电人口都能用上电。以垃圾、污水为重点加强环境治理，建设美丽宜居乡村。多渠道促进农民增收，保持城乡居民收入差距缩小势头。持续打好扶贫攻坚战，深入推进集中连片特困地区扶贫开发，实施精准扶贫、精准脱贫。难度再大，今年也要再减少农村贫困人口1000万人以上。</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推进农业现代化，改革是关键。要在稳定家庭经营的基础上，支持种养大户、家庭农牧场、农民合作社、产业化龙头企业等新型经营主体发展，培养新型职业农民，推进多种形式适度规模经营。做好土地确权登记颁证工作，审慎开展农村土地征收、集体经营性建设用地入市、宅基地制度、集体产权制度等改革试点。在改革中，要确保耕地数量不减少、质量不下降、农民利益有保障。深化供销社、农垦、种业、国有林场林区等改革，办好农村改革试</w:t>
      </w:r>
      <w:r w:rsidRPr="00507DAC">
        <w:rPr>
          <w:rFonts w:hint="eastAsia"/>
          <w:color w:val="000000" w:themeColor="text1"/>
          <w:sz w:val="21"/>
          <w:szCs w:val="21"/>
        </w:rPr>
        <w:lastRenderedPageBreak/>
        <w:t>验区和现代农业示范区。完善粮食最低收购价和临时收储政策，改进农产品目标价格补贴办法。加强涉农资金统筹整合和管理。无论财政多困难，惠农政策只能加强不能削弱，支农资金只能增加不能减少。</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推进新型城镇化取得新突破。城镇化是解决城乡差距的根本途径，也是最大的内需所在。要坚持以人为核心，以解决三个1亿人问题为着力点，发挥好城镇化对现代化的支撑作用。</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大城镇棚户区和城乡危房改造力度。今年保障性安居工程新安排740万套，其中棚户区改造580万套，增加110万套，把城市危房改造纳入棚改政策范围。农村危房改造366万户，增加100万户，统筹推进农房抗震改造。住房保障逐步实行实物保障与货币补贴并举，把一些存量房转为公租房和安置房。对居住特别困难的低保家庭，给予住房救助。坚持分类指导，因地施策，落实地方政府主体责任，支持居民自住和改善性住房需求，促进房地产市场平稳健康发展。</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用改革的办法解决城镇化难点问题。抓紧实施户籍制度改革，落实放宽户口迁移政策。对已在城镇就业和居住但尚未落户的外来人口，以居住证为载体提供相应基本公共服务，取消居住证收费。建立财政转移支付与市民化挂钩机制，合理分担农民工市民化成本。建立规范多元可持续的城市建设投融资机制。坚持节约集约用地，稳妥建立城乡统一的建设用地市场，完善和拓展城乡建设用地增减挂钩试点。加强资金和政策支持，扩大新型城镇化综合试点。</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提升城镇规划建设水平。制定实施城市群规划，有序推进基础设施和基本公共服务同城化。完善设市标准，实行特大镇扩权增能试点，控制超大城市人口规模，提升地级市、县城和中心镇产业和人口承载能力，方便农民就近城镇化。发展智慧城市，保护和传承历史、地域文化。加强城市供水供气供电、公交和防洪防涝设施等建设。坚决治理污染、拥堵等城市病，让出行更方便、环境更宜居。</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拓展区域发展新空间。统筹实施“四大板块”和“三个支撑带”战略组合。在西部地区开工建设一批综合交通、能源、水利、生态、民生等重大项目，落实好全面振兴东北地区等老工业基地政策措施，加快中部地区综合交通枢纽和网络等建设，支持东部地区率先发展，加大对老少边穷地区支持力度，完善差别化的区域发展政策。</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把“一带一路”建设与区域开发开放结合起来，加强新亚欧大陆桥、陆海口岸支点建设。推进京津冀协同发展，在交通一体化、生态环保、产业升级转移等方面率先取得实质性突破。推进长江经济带建设，有序开工黄金水道治理、沿江码头口岸等重大项目，构筑综合立体大通道，建设产业转移示范区，引导产业由东向西梯度转移。加强中西部重点开发区建设，深化泛珠等区域合作。</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国是海洋大国，要编制实施海洋战略规划，发展海洋经济，保护海洋生态环境，提高海洋科技水平，加强海洋综合管理，坚决维护国家海洋权益，妥善处理海上纠纷，积极拓展双边和多边海洋合作，向海洋强国的目标迈进。</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推动产业结构迈向中高端。制造业是我们的优势产业。要实施“中国制造2025”，坚持创新驱动、智能转型、强化基础、绿色发展，加快从制造大国转向制造强国。采取财政贴息、加速折旧等措施，推动传统产业技术改造。坚持有保有压，化解过剩产能，支持企业兼并重组，在市场竞争中优胜劣汰。促进工业化和信息化深度融合，开发利用网络化、数字化、智能化等技术，着力在一些关键领域抢占先机、取得突破。</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新兴产业和新兴业态是竞争高地。要实施高端装备、信息网络、集成电路、新能源、新材料、生物医药、航空发动机、燃气轮机等重大项目，把一批新兴产业培育成主导产业。制定“互联网+”行动计划，推动移动互联网、</w:t>
      </w:r>
      <w:r w:rsidRPr="00507DAC">
        <w:rPr>
          <w:rFonts w:hint="eastAsia"/>
          <w:color w:val="000000" w:themeColor="text1"/>
          <w:sz w:val="21"/>
          <w:szCs w:val="21"/>
        </w:rPr>
        <w:lastRenderedPageBreak/>
        <w:t>云计算、大数据、物联网等与现代制造业结合，促进电子商务、工业互联网和互联网金融健康发展，引导互联网企业拓展国际市场。国家已设立400亿元新兴产业创业投资引导基金，要整合筹措更多资金，为产业创新加油助力。</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服务业就业容量大，发展前景广。要深化服务业改革开放，落实财税、土地、价格等支持政策以及带薪休假等制度，大力发展旅游、健康、养老、创意设计等生活和生产服务业。深化流通体制改革，加强大型农产品批发、仓储和冷链等现代物流设施建设，努力大幅降低流通成本。</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以体制创新推动科技创新。创新创造关键在人。要加快科技成果使用处置和收益管理改革，扩大股权和分红激励政策实施范围，完善科技成果转化、职务发明法律制度，使创新人才分享成果收益。制定促进科研人员流动政策，改革科技评价、职称评定和国家奖励制度，推进科研院所分类改革。引进国外高质量人才和智力。深入实施知识产权战略行动计划，坚决打击侵权行为，切实保护发明创造，让创新之树枝繁叶茂。</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企业是技术创新的主体。要落实和完善企业研发费用加计扣除、高新技术企业扶持等普惠性政策，鼓励企业增加创新投入。支持企业更多参与重大科技项目实施、科研平台建设，推进企业主导的产学研协同创新。大力发展众创空间，增设国家自主创新示范区，办好国家高新区，发挥集聚创新要素的领头羊作用。中小微企业大有可为，要扶上马、送一程，使“草根”创新蔚然成风、遍地开花。</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提高创新效率重在优化科技资源配置。要改革中央财政科技计划管理方式，建立公开统一的国家科技管理平台。政府重点支持基础研究、前沿技术和重大关键共性技术研究，鼓励原始创新，加快实施国家科技重大项目，向社会全面开放重大科研基础设施和大型科研仪器。把亿万人民的聪明才智调动起来，就一定能够迎来万众创新的浪潮。</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Style w:val="a7"/>
          <w:rFonts w:hint="eastAsia"/>
          <w:color w:val="000000" w:themeColor="text1"/>
          <w:sz w:val="21"/>
          <w:szCs w:val="21"/>
        </w:rPr>
        <w:t>五、持续推进民生改善和社会建设</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立国之道，惟在富民。要以增进民生福祉为目的，加快发展社会事业，改革完善收入分配制度，千方百计增加居民收入，促进社会公平正义与和谐进步。</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lastRenderedPageBreak/>
        <w:t>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全面推进现代职业教育体系建设。引导部分地方本科高校向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快健全基本医疗卫生制度。完善城乡居民基本医保，财政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医，降低虚高药价，合理调整医疗服务价格，通过医保支付等方式平衡费用，努力减轻群众负担。</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鼓励医生到基层多点执业，发展社会办医。开展省级深化医改综合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外人文交流，加强国际传播能力建设。发展全民健身、竞技体育和体育产业，做好2022年冬奥会申办工作。</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w:t>
      </w:r>
      <w:r w:rsidRPr="00507DAC">
        <w:rPr>
          <w:rFonts w:hint="eastAsia"/>
          <w:color w:val="000000" w:themeColor="text1"/>
          <w:sz w:val="21"/>
          <w:szCs w:val="21"/>
        </w:rPr>
        <w:lastRenderedPageBreak/>
        <w:t>推广新能源汽车，治理机动车尾气，提高油品标准和质量，在重点区域内重点城市全面供应国五标准车用汽柴油。2005年底前注册营运的黄标车要全部淘汰。积极应对气候变化，扩大碳排放权交易试点。</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能源生产和消费革命，关乎发展与民生。要大力发展风电、光伏发电、生物质能，积极发展水电，安全发展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Style w:val="a7"/>
          <w:rFonts w:hint="eastAsia"/>
          <w:color w:val="000000" w:themeColor="text1"/>
          <w:sz w:val="21"/>
          <w:szCs w:val="21"/>
        </w:rPr>
        <w:t>六、切实加强政府自身建设</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我们要全面推进依法治国，加快建设法治政府、创新政府、廉洁政府和服务型政府，增强政府执行力和公信力，促进国家治理体系和治理能力现代化。</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坚持依宪施政，依法行政，把政府工作全面纳入法治轨道。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违法违规的行为都要追究，一切执法不严不公的现象都必须纠正。</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坚持创新管理，强化服务，着力提高政府效能。提供基本公共服务尽量采用购买服务方式，第三方可提供的事务性管理服务交给市场或社会去办。积极推进决策科学化民主化，重视发挥智库作用。全面实行政务公开，推广电子政务和网上办事。各级政府要自觉接受同级人大及其常委会的监督，接受人民政协的民主监督，认真听取人大代表、民主党派、工商联、无党派人士和各人民团体的意见。我们的所有工作都要全面接受人民的监督，充分体现人民的意愿。</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坚持依法用权，倡俭治奢，深入推进党风廉政建设和反腐败工作。认真落实党中央八项规定精神，坚持不懈纠正“四风”，继续严格执行国务院“约法三章”。腐败现象的一个共同特征就是权力寻租，要以权力瘦身为廉政强身，紧紧扎住制度围栏，坚决打掉寻租空间，努力铲除腐败土壤。加强行政监察，发挥审计监督作用，对公共资金、公共资源、国有资产严加监管。始终保持反腐高压态势，对腐败分子零容忍、严查处。对腐败行为，无论出现在领导机关，还是发生在群众身边，都必须严加惩治。</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坚持主动作为，狠抓落实，切实做到勤政为民。经济发展进入新常态，精神面貌要有新状态。广大公务员特别是领导干部要始终把为人民谋发展增福祉作为最大责任，始终把现代化建设使命扛在肩上，始终把群众冷暖忧乐放在心头。各级政府要切实履行职责，狠抓贯彻落实，创造性开展工作。完善政绩考核评价机制，对实绩突出的，要大力褒奖；对工作不力的，要约谈诫勉；对为官不为、懒政怠政的，要公开曝光、坚决追究责任。</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lastRenderedPageBreak/>
        <w:t>各位代表!我国是统一的多民族国家，巩固和发展平等团结互助和谐的社会主义民族关系，是全国各族人民的根本利益和共同责任。要坚持和完善民族区域自治制度，加大对欠发达的民族地区支持力度，扶持人口较少民族发展，推进兴边富民行动，保护和发展少数民族优秀传统文化及特色村镇，促进各民族交往交流交融。组织好西藏自治区成立50周年和新疆维吾尔自治区成立60周年庆祝活动。各族人民和睦相处、和衷共济、和谐发展，中华民族大家庭一定会更加繁荣昌盛、幸福安康。</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我们要全面贯彻党的宗教工作基本方针，促进宗教关系和谐，维护宗教界合法权益，发挥宗教界人士和信教群众在促进经济社会发展中的积极作用。</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我们要更好发挥海外侨胞和归侨侨眷参与祖国现代化建设、促进祖国和平统一、推进中外交流合作的独特作用，使海内外中华儿女的向心力不断增强。</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各位代表!建设巩固的国防和强大的军队，是维护国家主权、安全和发展利益的根本保障。要紧紧围绕党在新形势下的强军目标，坚持党对军队绝对领导的根本原则，统筹抓好各方面各领域军事斗争准备，保持边防海防空防稳定。全面加强现代后勤建设，加大国防科研和高新技术武器装备建设力度，发展国防科技工业。深化国防和军队改革，提高国防和军队建设法治化水平。加强现代化武装警察力量建设。增强全民国防意识，推进国防动员和后备力量建设。坚持国防建设和经济建设协调发展，促进军民融合深度发展。各级政府要始终如一地关心和支持国防和军队建设，坚定不移地巩固和促进军政军民团结。</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各位代表!我们将坚定不移地贯彻“一国两制”、“港人治港”、“澳人治澳”、高度自治方针，严格依照宪法和基本法办事。全力支持香港、澳门特别行政区行政长官和政府依法施政，发展经济，改善民生，推进民主，促进和谐。加强内地与港澳各领域交流合作，继续发挥香港、澳门在国家改革开放和现代化建设中的特殊作用。我们坚信，有中央政府一以贯之的大力支持，不断提升港澳自身竞争力，香港、澳门就一定能够保持长期繁荣稳定。</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我们将坚持对台工作大政方针，巩固两岸坚持“九二共识”、反对“台独”的政治基础，保持两岸关系和平发展正确方向。努力推进两岸协商对话，推动经济互利融合，加强基层和青少年交流。依法保护台湾同胞权益，让更多民众分享两岸关系和平发展成果。我们期待两岸同胞不断增进了解互信，密切骨肉亲情，拉近心理距离，为实现祖国和平统一贡献力量。我们坚信，两岸关系和平发展是不可阻挡、不可逆转的历史潮流。</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各位代表!我们将继续高举和平发展合作共赢旗帜，统筹国内国际两个大局，始终不渝走和平发展道路，始终不渝奉行互利共赢开放战略，坚决维护国家主权安全发展利益，维护我国公民和法人海外合法权益，推动建立以合作共赢为核心的新型国际关系。深化与各大国战略对话和务实合作，构建健康稳定的大国关系框架。全面推进周边外交，打造周边命运共同体。加强同发展中国家团结合作，维护共同利益。积极参与国际多边事务，推动国际体系和秩序朝着更加公正合理方向发展。办好纪念世界反法西斯战争和中国人民抗日战争胜利70周年相关活动，同国际社会共同维护二战胜利成果和国际公平正义。我们愿与世界各国携手并肩，维护更加持久的和平，建设更加繁荣的世界。</w:t>
      </w:r>
    </w:p>
    <w:p w:rsidR="002C6313" w:rsidRPr="00507DAC" w:rsidRDefault="002C6313" w:rsidP="002C6313">
      <w:pPr>
        <w:pStyle w:val="a6"/>
        <w:shd w:val="clear" w:color="auto" w:fill="FFFFFF"/>
        <w:spacing w:before="150" w:beforeAutospacing="0" w:after="150" w:afterAutospacing="0" w:line="399" w:lineRule="atLeast"/>
        <w:ind w:firstLine="480"/>
        <w:rPr>
          <w:color w:val="000000" w:themeColor="text1"/>
          <w:sz w:val="21"/>
          <w:szCs w:val="21"/>
        </w:rPr>
      </w:pPr>
      <w:r w:rsidRPr="00507DAC">
        <w:rPr>
          <w:rFonts w:hint="eastAsia"/>
          <w:color w:val="000000" w:themeColor="text1"/>
          <w:sz w:val="21"/>
          <w:szCs w:val="21"/>
        </w:rPr>
        <w:t>各位代表!时代赋予中国发展兴盛的历史机遇。让我们紧密团结在以习近平同志为总书记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rsidR="00547A59" w:rsidRPr="00507DAC" w:rsidRDefault="00547A59">
      <w:pPr>
        <w:rPr>
          <w:color w:val="000000" w:themeColor="text1"/>
        </w:rPr>
      </w:pPr>
    </w:p>
    <w:sectPr w:rsidR="00547A59" w:rsidRPr="00507DAC" w:rsidSect="002758F7">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EA" w:rsidRDefault="004357EA" w:rsidP="002C6313">
      <w:r>
        <w:separator/>
      </w:r>
    </w:p>
  </w:endnote>
  <w:endnote w:type="continuationSeparator" w:id="0">
    <w:p w:rsidR="004357EA" w:rsidRDefault="004357EA" w:rsidP="002C6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F7" w:rsidRDefault="002758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61655"/>
      <w:docPartObj>
        <w:docPartGallery w:val="Page Numbers (Bottom of Page)"/>
        <w:docPartUnique/>
      </w:docPartObj>
    </w:sdtPr>
    <w:sdtContent>
      <w:p w:rsidR="00455275" w:rsidRDefault="00455275">
        <w:pPr>
          <w:pStyle w:val="a4"/>
        </w:pPr>
        <w:fldSimple w:instr=" PAGE   \* MERGEFORMAT ">
          <w:r w:rsidR="002758F7" w:rsidRPr="002758F7">
            <w:rPr>
              <w:noProof/>
              <w:lang w:val="zh-CN"/>
            </w:rPr>
            <w:t>2</w:t>
          </w:r>
        </w:fldSimple>
      </w:p>
    </w:sdtContent>
  </w:sdt>
  <w:p w:rsidR="00455275" w:rsidRDefault="0045527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F7" w:rsidRDefault="002758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EA" w:rsidRDefault="004357EA" w:rsidP="002C6313">
      <w:r>
        <w:separator/>
      </w:r>
    </w:p>
  </w:footnote>
  <w:footnote w:type="continuationSeparator" w:id="0">
    <w:p w:rsidR="004357EA" w:rsidRDefault="004357EA" w:rsidP="002C6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F7" w:rsidRDefault="002758F7" w:rsidP="002758F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F7" w:rsidRDefault="002758F7" w:rsidP="002758F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F7" w:rsidRDefault="002758F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17C"/>
    <w:rsid w:val="00010441"/>
    <w:rsid w:val="00011255"/>
    <w:rsid w:val="00013655"/>
    <w:rsid w:val="00015A2E"/>
    <w:rsid w:val="00027D6A"/>
    <w:rsid w:val="00033DE1"/>
    <w:rsid w:val="00034A52"/>
    <w:rsid w:val="000371E2"/>
    <w:rsid w:val="00050009"/>
    <w:rsid w:val="00077F17"/>
    <w:rsid w:val="00090CA5"/>
    <w:rsid w:val="00093FD7"/>
    <w:rsid w:val="00094157"/>
    <w:rsid w:val="000A377C"/>
    <w:rsid w:val="000A6BFD"/>
    <w:rsid w:val="000D4974"/>
    <w:rsid w:val="000E2E5F"/>
    <w:rsid w:val="000F5539"/>
    <w:rsid w:val="0012606B"/>
    <w:rsid w:val="00136E00"/>
    <w:rsid w:val="001411AF"/>
    <w:rsid w:val="00143729"/>
    <w:rsid w:val="00166FAF"/>
    <w:rsid w:val="0016765D"/>
    <w:rsid w:val="001741B7"/>
    <w:rsid w:val="0017682A"/>
    <w:rsid w:val="0017684C"/>
    <w:rsid w:val="00180405"/>
    <w:rsid w:val="0018558D"/>
    <w:rsid w:val="00185FE4"/>
    <w:rsid w:val="001959D6"/>
    <w:rsid w:val="001A0404"/>
    <w:rsid w:val="001F364A"/>
    <w:rsid w:val="00237DF8"/>
    <w:rsid w:val="002748BD"/>
    <w:rsid w:val="00274A7F"/>
    <w:rsid w:val="002758F7"/>
    <w:rsid w:val="0027601B"/>
    <w:rsid w:val="002C6313"/>
    <w:rsid w:val="002D44F6"/>
    <w:rsid w:val="002D4CF7"/>
    <w:rsid w:val="002D5E0B"/>
    <w:rsid w:val="002D6466"/>
    <w:rsid w:val="002F22BC"/>
    <w:rsid w:val="003118B4"/>
    <w:rsid w:val="003226EA"/>
    <w:rsid w:val="003243D0"/>
    <w:rsid w:val="00324980"/>
    <w:rsid w:val="00324E82"/>
    <w:rsid w:val="003316CE"/>
    <w:rsid w:val="00334BFC"/>
    <w:rsid w:val="00340105"/>
    <w:rsid w:val="00342637"/>
    <w:rsid w:val="00342D17"/>
    <w:rsid w:val="00342F1F"/>
    <w:rsid w:val="003478F1"/>
    <w:rsid w:val="003501CD"/>
    <w:rsid w:val="003515C2"/>
    <w:rsid w:val="00370BB8"/>
    <w:rsid w:val="00371913"/>
    <w:rsid w:val="00373BD3"/>
    <w:rsid w:val="003832A3"/>
    <w:rsid w:val="00387F53"/>
    <w:rsid w:val="00390CB0"/>
    <w:rsid w:val="00395D4F"/>
    <w:rsid w:val="003A04DF"/>
    <w:rsid w:val="003B107D"/>
    <w:rsid w:val="003D0412"/>
    <w:rsid w:val="003D64BB"/>
    <w:rsid w:val="003E7EDB"/>
    <w:rsid w:val="00403CD7"/>
    <w:rsid w:val="00413D8D"/>
    <w:rsid w:val="004144C9"/>
    <w:rsid w:val="0041474A"/>
    <w:rsid w:val="00416C66"/>
    <w:rsid w:val="004308C2"/>
    <w:rsid w:val="00432969"/>
    <w:rsid w:val="004357EA"/>
    <w:rsid w:val="00455275"/>
    <w:rsid w:val="00456FA1"/>
    <w:rsid w:val="00475098"/>
    <w:rsid w:val="00485616"/>
    <w:rsid w:val="00493455"/>
    <w:rsid w:val="004A42D8"/>
    <w:rsid w:val="004A517C"/>
    <w:rsid w:val="004B3767"/>
    <w:rsid w:val="004B5977"/>
    <w:rsid w:val="004C66D5"/>
    <w:rsid w:val="004D14C9"/>
    <w:rsid w:val="004D2D15"/>
    <w:rsid w:val="004D3352"/>
    <w:rsid w:val="004E18A5"/>
    <w:rsid w:val="004F0A0A"/>
    <w:rsid w:val="005032B2"/>
    <w:rsid w:val="00506BCB"/>
    <w:rsid w:val="00507DAC"/>
    <w:rsid w:val="005121DE"/>
    <w:rsid w:val="005262DB"/>
    <w:rsid w:val="0052659D"/>
    <w:rsid w:val="0053213F"/>
    <w:rsid w:val="005321CE"/>
    <w:rsid w:val="00542023"/>
    <w:rsid w:val="005453D4"/>
    <w:rsid w:val="00547A59"/>
    <w:rsid w:val="00566795"/>
    <w:rsid w:val="00577034"/>
    <w:rsid w:val="00585CB8"/>
    <w:rsid w:val="005919E5"/>
    <w:rsid w:val="00595C3D"/>
    <w:rsid w:val="005A1D9D"/>
    <w:rsid w:val="005A64EA"/>
    <w:rsid w:val="005B385E"/>
    <w:rsid w:val="005B6E5D"/>
    <w:rsid w:val="005C026B"/>
    <w:rsid w:val="005D7935"/>
    <w:rsid w:val="005F475D"/>
    <w:rsid w:val="005F6084"/>
    <w:rsid w:val="006039C2"/>
    <w:rsid w:val="006178E1"/>
    <w:rsid w:val="00620597"/>
    <w:rsid w:val="00636DBE"/>
    <w:rsid w:val="00637541"/>
    <w:rsid w:val="00641908"/>
    <w:rsid w:val="006472DB"/>
    <w:rsid w:val="00662A4E"/>
    <w:rsid w:val="00667569"/>
    <w:rsid w:val="00674851"/>
    <w:rsid w:val="00675421"/>
    <w:rsid w:val="00683FA5"/>
    <w:rsid w:val="0069304D"/>
    <w:rsid w:val="00693320"/>
    <w:rsid w:val="00695DD2"/>
    <w:rsid w:val="006A267C"/>
    <w:rsid w:val="006C1C61"/>
    <w:rsid w:val="006D027D"/>
    <w:rsid w:val="006D0CAA"/>
    <w:rsid w:val="006D35C6"/>
    <w:rsid w:val="006D5355"/>
    <w:rsid w:val="006D67ED"/>
    <w:rsid w:val="006E404F"/>
    <w:rsid w:val="006E7CC1"/>
    <w:rsid w:val="00700AD2"/>
    <w:rsid w:val="0071526A"/>
    <w:rsid w:val="0074287D"/>
    <w:rsid w:val="007527EF"/>
    <w:rsid w:val="00753144"/>
    <w:rsid w:val="007624E3"/>
    <w:rsid w:val="00766DC2"/>
    <w:rsid w:val="00771C38"/>
    <w:rsid w:val="00792D21"/>
    <w:rsid w:val="007A6068"/>
    <w:rsid w:val="007A66E4"/>
    <w:rsid w:val="007B2084"/>
    <w:rsid w:val="007B541B"/>
    <w:rsid w:val="007C6A3B"/>
    <w:rsid w:val="007E2E93"/>
    <w:rsid w:val="008003F9"/>
    <w:rsid w:val="00800832"/>
    <w:rsid w:val="00807F8A"/>
    <w:rsid w:val="008263C6"/>
    <w:rsid w:val="00842EA4"/>
    <w:rsid w:val="0084505F"/>
    <w:rsid w:val="00871B73"/>
    <w:rsid w:val="00872A74"/>
    <w:rsid w:val="00886930"/>
    <w:rsid w:val="0089152C"/>
    <w:rsid w:val="00893C29"/>
    <w:rsid w:val="00894F4F"/>
    <w:rsid w:val="008962E0"/>
    <w:rsid w:val="00897DF9"/>
    <w:rsid w:val="008B181E"/>
    <w:rsid w:val="008B2682"/>
    <w:rsid w:val="008B556F"/>
    <w:rsid w:val="008C5FFE"/>
    <w:rsid w:val="008E3DDA"/>
    <w:rsid w:val="008E7C0A"/>
    <w:rsid w:val="008F553D"/>
    <w:rsid w:val="00903C1A"/>
    <w:rsid w:val="0090447F"/>
    <w:rsid w:val="00905727"/>
    <w:rsid w:val="00915BF5"/>
    <w:rsid w:val="00922226"/>
    <w:rsid w:val="00936E2C"/>
    <w:rsid w:val="009514C8"/>
    <w:rsid w:val="00952F58"/>
    <w:rsid w:val="00955DC6"/>
    <w:rsid w:val="009825F9"/>
    <w:rsid w:val="00983358"/>
    <w:rsid w:val="00990C73"/>
    <w:rsid w:val="00991DA1"/>
    <w:rsid w:val="009942CB"/>
    <w:rsid w:val="009959C1"/>
    <w:rsid w:val="00997349"/>
    <w:rsid w:val="009C749F"/>
    <w:rsid w:val="009D5CD9"/>
    <w:rsid w:val="009D76CC"/>
    <w:rsid w:val="009E0586"/>
    <w:rsid w:val="009F375C"/>
    <w:rsid w:val="00A06C96"/>
    <w:rsid w:val="00A07673"/>
    <w:rsid w:val="00A20D2F"/>
    <w:rsid w:val="00A21D5C"/>
    <w:rsid w:val="00A313F7"/>
    <w:rsid w:val="00A3400D"/>
    <w:rsid w:val="00A37BA6"/>
    <w:rsid w:val="00A402F1"/>
    <w:rsid w:val="00A43F15"/>
    <w:rsid w:val="00A45108"/>
    <w:rsid w:val="00A45525"/>
    <w:rsid w:val="00A46E00"/>
    <w:rsid w:val="00A56A86"/>
    <w:rsid w:val="00A56A9C"/>
    <w:rsid w:val="00A70CF6"/>
    <w:rsid w:val="00A76A82"/>
    <w:rsid w:val="00A96504"/>
    <w:rsid w:val="00AA3486"/>
    <w:rsid w:val="00AB7539"/>
    <w:rsid w:val="00AB7CF4"/>
    <w:rsid w:val="00AF141C"/>
    <w:rsid w:val="00B10650"/>
    <w:rsid w:val="00B1562B"/>
    <w:rsid w:val="00B208A0"/>
    <w:rsid w:val="00B2414A"/>
    <w:rsid w:val="00B421B9"/>
    <w:rsid w:val="00B43508"/>
    <w:rsid w:val="00B44C36"/>
    <w:rsid w:val="00B45E95"/>
    <w:rsid w:val="00B73E2E"/>
    <w:rsid w:val="00B74EA4"/>
    <w:rsid w:val="00B756E2"/>
    <w:rsid w:val="00BA635A"/>
    <w:rsid w:val="00BB37F0"/>
    <w:rsid w:val="00BC04F0"/>
    <w:rsid w:val="00BD0467"/>
    <w:rsid w:val="00BD16E7"/>
    <w:rsid w:val="00BD1F04"/>
    <w:rsid w:val="00BD3F66"/>
    <w:rsid w:val="00BD7A3A"/>
    <w:rsid w:val="00BE06FE"/>
    <w:rsid w:val="00BE27C8"/>
    <w:rsid w:val="00BE6FC4"/>
    <w:rsid w:val="00C06D27"/>
    <w:rsid w:val="00C21F82"/>
    <w:rsid w:val="00C327F4"/>
    <w:rsid w:val="00C353E5"/>
    <w:rsid w:val="00C40D1C"/>
    <w:rsid w:val="00C47B6B"/>
    <w:rsid w:val="00C52A5E"/>
    <w:rsid w:val="00C81B0E"/>
    <w:rsid w:val="00C84B32"/>
    <w:rsid w:val="00C95EE9"/>
    <w:rsid w:val="00C96525"/>
    <w:rsid w:val="00CA4EE9"/>
    <w:rsid w:val="00CB40B2"/>
    <w:rsid w:val="00CB40DC"/>
    <w:rsid w:val="00CB4DB9"/>
    <w:rsid w:val="00CB6D9A"/>
    <w:rsid w:val="00CD0E3D"/>
    <w:rsid w:val="00CD21D8"/>
    <w:rsid w:val="00CD37F9"/>
    <w:rsid w:val="00CD4945"/>
    <w:rsid w:val="00CF67C5"/>
    <w:rsid w:val="00D02295"/>
    <w:rsid w:val="00D03495"/>
    <w:rsid w:val="00D0726F"/>
    <w:rsid w:val="00D10778"/>
    <w:rsid w:val="00D30489"/>
    <w:rsid w:val="00D34849"/>
    <w:rsid w:val="00D34EE1"/>
    <w:rsid w:val="00D5554A"/>
    <w:rsid w:val="00D57DD9"/>
    <w:rsid w:val="00D61669"/>
    <w:rsid w:val="00D65136"/>
    <w:rsid w:val="00D653C6"/>
    <w:rsid w:val="00D85ED2"/>
    <w:rsid w:val="00D96B73"/>
    <w:rsid w:val="00DA67B7"/>
    <w:rsid w:val="00DB0365"/>
    <w:rsid w:val="00DB2865"/>
    <w:rsid w:val="00DB4CB9"/>
    <w:rsid w:val="00DB4DE8"/>
    <w:rsid w:val="00DB5DD3"/>
    <w:rsid w:val="00DC1289"/>
    <w:rsid w:val="00DC4BC1"/>
    <w:rsid w:val="00DD7347"/>
    <w:rsid w:val="00DF1281"/>
    <w:rsid w:val="00DF3562"/>
    <w:rsid w:val="00DF6C07"/>
    <w:rsid w:val="00E00375"/>
    <w:rsid w:val="00E049D7"/>
    <w:rsid w:val="00E171F6"/>
    <w:rsid w:val="00E32802"/>
    <w:rsid w:val="00E348EB"/>
    <w:rsid w:val="00E35490"/>
    <w:rsid w:val="00E432B0"/>
    <w:rsid w:val="00E4539D"/>
    <w:rsid w:val="00E5608F"/>
    <w:rsid w:val="00E6026B"/>
    <w:rsid w:val="00E63722"/>
    <w:rsid w:val="00E7094A"/>
    <w:rsid w:val="00E73C5A"/>
    <w:rsid w:val="00E811AD"/>
    <w:rsid w:val="00E81E6E"/>
    <w:rsid w:val="00E84C99"/>
    <w:rsid w:val="00E93D98"/>
    <w:rsid w:val="00EA5CA6"/>
    <w:rsid w:val="00ED0BB2"/>
    <w:rsid w:val="00ED522A"/>
    <w:rsid w:val="00EE3F9A"/>
    <w:rsid w:val="00EE5E29"/>
    <w:rsid w:val="00F12B28"/>
    <w:rsid w:val="00F17BE9"/>
    <w:rsid w:val="00F206BC"/>
    <w:rsid w:val="00F3378D"/>
    <w:rsid w:val="00F46CF5"/>
    <w:rsid w:val="00F54674"/>
    <w:rsid w:val="00F61C19"/>
    <w:rsid w:val="00F621BF"/>
    <w:rsid w:val="00F64B2A"/>
    <w:rsid w:val="00F66E54"/>
    <w:rsid w:val="00F70D2E"/>
    <w:rsid w:val="00F76170"/>
    <w:rsid w:val="00F82787"/>
    <w:rsid w:val="00F936C1"/>
    <w:rsid w:val="00FA5F5B"/>
    <w:rsid w:val="00FB7008"/>
    <w:rsid w:val="00FC2981"/>
    <w:rsid w:val="00FD3991"/>
    <w:rsid w:val="00FD513B"/>
    <w:rsid w:val="00FD656E"/>
    <w:rsid w:val="00FE2FE5"/>
    <w:rsid w:val="00FE33BE"/>
    <w:rsid w:val="00FE4D93"/>
    <w:rsid w:val="00FF7716"/>
    <w:rsid w:val="00FF7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D8"/>
    <w:pPr>
      <w:widowControl w:val="0"/>
      <w:jc w:val="both"/>
    </w:pPr>
  </w:style>
  <w:style w:type="paragraph" w:styleId="1">
    <w:name w:val="heading 1"/>
    <w:basedOn w:val="a"/>
    <w:link w:val="1Char"/>
    <w:uiPriority w:val="9"/>
    <w:qFormat/>
    <w:rsid w:val="002C63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313"/>
    <w:rPr>
      <w:sz w:val="18"/>
      <w:szCs w:val="18"/>
    </w:rPr>
  </w:style>
  <w:style w:type="paragraph" w:styleId="a4">
    <w:name w:val="footer"/>
    <w:basedOn w:val="a"/>
    <w:link w:val="Char0"/>
    <w:uiPriority w:val="99"/>
    <w:unhideWhenUsed/>
    <w:rsid w:val="002C6313"/>
    <w:pPr>
      <w:tabs>
        <w:tab w:val="center" w:pos="4153"/>
        <w:tab w:val="right" w:pos="8306"/>
      </w:tabs>
      <w:snapToGrid w:val="0"/>
      <w:jc w:val="left"/>
    </w:pPr>
    <w:rPr>
      <w:sz w:val="18"/>
      <w:szCs w:val="18"/>
    </w:rPr>
  </w:style>
  <w:style w:type="character" w:customStyle="1" w:styleId="Char0">
    <w:name w:val="页脚 Char"/>
    <w:basedOn w:val="a0"/>
    <w:link w:val="a4"/>
    <w:uiPriority w:val="99"/>
    <w:rsid w:val="002C6313"/>
    <w:rPr>
      <w:sz w:val="18"/>
      <w:szCs w:val="18"/>
    </w:rPr>
  </w:style>
  <w:style w:type="character" w:customStyle="1" w:styleId="1Char">
    <w:name w:val="标题 1 Char"/>
    <w:basedOn w:val="a0"/>
    <w:link w:val="1"/>
    <w:uiPriority w:val="9"/>
    <w:rsid w:val="002C6313"/>
    <w:rPr>
      <w:rFonts w:ascii="宋体" w:eastAsia="宋体" w:hAnsi="宋体" w:cs="宋体"/>
      <w:b/>
      <w:bCs/>
      <w:kern w:val="36"/>
      <w:sz w:val="48"/>
      <w:szCs w:val="48"/>
    </w:rPr>
  </w:style>
  <w:style w:type="paragraph" w:customStyle="1" w:styleId="sou">
    <w:name w:val="sou"/>
    <w:basedOn w:val="a"/>
    <w:rsid w:val="002C631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2C6313"/>
    <w:rPr>
      <w:color w:val="0000FF"/>
      <w:u w:val="single"/>
    </w:rPr>
  </w:style>
  <w:style w:type="character" w:customStyle="1" w:styleId="apple-converted-space">
    <w:name w:val="apple-converted-space"/>
    <w:basedOn w:val="a0"/>
    <w:rsid w:val="002C6313"/>
  </w:style>
  <w:style w:type="paragraph" w:styleId="a6">
    <w:name w:val="Normal (Web)"/>
    <w:basedOn w:val="a"/>
    <w:uiPriority w:val="99"/>
    <w:semiHidden/>
    <w:unhideWhenUsed/>
    <w:rsid w:val="002C631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C6313"/>
    <w:rPr>
      <w:b/>
      <w:bCs/>
    </w:rPr>
  </w:style>
  <w:style w:type="paragraph" w:styleId="a8">
    <w:name w:val="Balloon Text"/>
    <w:basedOn w:val="a"/>
    <w:link w:val="Char1"/>
    <w:uiPriority w:val="99"/>
    <w:semiHidden/>
    <w:unhideWhenUsed/>
    <w:rsid w:val="00507DAC"/>
    <w:rPr>
      <w:sz w:val="18"/>
      <w:szCs w:val="18"/>
    </w:rPr>
  </w:style>
  <w:style w:type="character" w:customStyle="1" w:styleId="Char1">
    <w:name w:val="批注框文本 Char"/>
    <w:basedOn w:val="a0"/>
    <w:link w:val="a8"/>
    <w:uiPriority w:val="99"/>
    <w:semiHidden/>
    <w:rsid w:val="00507DAC"/>
    <w:rPr>
      <w:sz w:val="18"/>
      <w:szCs w:val="18"/>
    </w:rPr>
  </w:style>
</w:styles>
</file>

<file path=word/webSettings.xml><?xml version="1.0" encoding="utf-8"?>
<w:webSettings xmlns:r="http://schemas.openxmlformats.org/officeDocument/2006/relationships" xmlns:w="http://schemas.openxmlformats.org/wordprocessingml/2006/main">
  <w:divs>
    <w:div w:id="140116961">
      <w:bodyDiv w:val="1"/>
      <w:marLeft w:val="0"/>
      <w:marRight w:val="0"/>
      <w:marTop w:val="0"/>
      <w:marBottom w:val="0"/>
      <w:divBdr>
        <w:top w:val="none" w:sz="0" w:space="0" w:color="auto"/>
        <w:left w:val="none" w:sz="0" w:space="0" w:color="auto"/>
        <w:bottom w:val="none" w:sz="0" w:space="0" w:color="auto"/>
        <w:right w:val="none" w:sz="0" w:space="0" w:color="auto"/>
      </w:divBdr>
    </w:div>
    <w:div w:id="657535484">
      <w:bodyDiv w:val="1"/>
      <w:marLeft w:val="0"/>
      <w:marRight w:val="0"/>
      <w:marTop w:val="0"/>
      <w:marBottom w:val="0"/>
      <w:divBdr>
        <w:top w:val="none" w:sz="0" w:space="0" w:color="auto"/>
        <w:left w:val="none" w:sz="0" w:space="0" w:color="auto"/>
        <w:bottom w:val="none" w:sz="0" w:space="0" w:color="auto"/>
        <w:right w:val="none" w:sz="0" w:space="0" w:color="auto"/>
      </w:divBdr>
    </w:div>
    <w:div w:id="665329188">
      <w:bodyDiv w:val="1"/>
      <w:marLeft w:val="0"/>
      <w:marRight w:val="0"/>
      <w:marTop w:val="0"/>
      <w:marBottom w:val="0"/>
      <w:divBdr>
        <w:top w:val="none" w:sz="0" w:space="0" w:color="auto"/>
        <w:left w:val="none" w:sz="0" w:space="0" w:color="auto"/>
        <w:bottom w:val="none" w:sz="0" w:space="0" w:color="auto"/>
        <w:right w:val="none" w:sz="0" w:space="0" w:color="auto"/>
      </w:divBdr>
    </w:div>
    <w:div w:id="858860813">
      <w:bodyDiv w:val="1"/>
      <w:marLeft w:val="0"/>
      <w:marRight w:val="0"/>
      <w:marTop w:val="0"/>
      <w:marBottom w:val="0"/>
      <w:divBdr>
        <w:top w:val="none" w:sz="0" w:space="0" w:color="auto"/>
        <w:left w:val="none" w:sz="0" w:space="0" w:color="auto"/>
        <w:bottom w:val="none" w:sz="0" w:space="0" w:color="auto"/>
        <w:right w:val="none" w:sz="0" w:space="0" w:color="auto"/>
      </w:divBdr>
    </w:div>
    <w:div w:id="1002855456">
      <w:bodyDiv w:val="1"/>
      <w:marLeft w:val="0"/>
      <w:marRight w:val="0"/>
      <w:marTop w:val="0"/>
      <w:marBottom w:val="0"/>
      <w:divBdr>
        <w:top w:val="none" w:sz="0" w:space="0" w:color="auto"/>
        <w:left w:val="none" w:sz="0" w:space="0" w:color="auto"/>
        <w:bottom w:val="none" w:sz="0" w:space="0" w:color="auto"/>
        <w:right w:val="none" w:sz="0" w:space="0" w:color="auto"/>
      </w:divBdr>
      <w:divsChild>
        <w:div w:id="2073844053">
          <w:marLeft w:val="0"/>
          <w:marRight w:val="0"/>
          <w:marTop w:val="150"/>
          <w:marBottom w:val="150"/>
          <w:divBdr>
            <w:top w:val="none" w:sz="0" w:space="0" w:color="auto"/>
            <w:left w:val="none" w:sz="0" w:space="0" w:color="auto"/>
            <w:bottom w:val="none" w:sz="0" w:space="0" w:color="auto"/>
            <w:right w:val="none" w:sz="0" w:space="0" w:color="auto"/>
          </w:divBdr>
        </w:div>
      </w:divsChild>
    </w:div>
    <w:div w:id="1595941747">
      <w:bodyDiv w:val="1"/>
      <w:marLeft w:val="0"/>
      <w:marRight w:val="0"/>
      <w:marTop w:val="0"/>
      <w:marBottom w:val="0"/>
      <w:divBdr>
        <w:top w:val="none" w:sz="0" w:space="0" w:color="auto"/>
        <w:left w:val="none" w:sz="0" w:space="0" w:color="auto"/>
        <w:bottom w:val="none" w:sz="0" w:space="0" w:color="auto"/>
        <w:right w:val="none" w:sz="0" w:space="0" w:color="auto"/>
      </w:divBdr>
    </w:div>
    <w:div w:id="19641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com.cn/GB/123231/365208/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ople.com.c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ianghui.people.com.cn/2015npc/GB/394035/394298/index.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C33F53-37F1-46C9-A767-49772B8A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2798</Words>
  <Characters>15950</Characters>
  <Application>Microsoft Office Word</Application>
  <DocSecurity>0</DocSecurity>
  <Lines>132</Lines>
  <Paragraphs>37</Paragraphs>
  <ScaleCrop>false</ScaleCrop>
  <Company>Windows 用户</Company>
  <LinksUpToDate>false</LinksUpToDate>
  <CharactersWithSpaces>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Li,Fangzhou(WY-POD)</dc:creator>
  <cp:keywords/>
  <dc:description/>
  <cp:lastModifiedBy>Administrator</cp:lastModifiedBy>
  <cp:revision>5</cp:revision>
  <dcterms:created xsi:type="dcterms:W3CDTF">2015-03-05T07:45:00Z</dcterms:created>
  <dcterms:modified xsi:type="dcterms:W3CDTF">2015-03-31T03:04:00Z</dcterms:modified>
</cp:coreProperties>
</file>